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3" w:rsidRPr="00BA4F94" w:rsidRDefault="00F767B3" w:rsidP="00F767B3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A4F94">
        <w:rPr>
          <w:sz w:val="20"/>
          <w:szCs w:val="20"/>
        </w:rPr>
        <w:t xml:space="preserve">Приложение </w:t>
      </w:r>
      <w:r w:rsidR="00673B42">
        <w:rPr>
          <w:sz w:val="20"/>
          <w:szCs w:val="20"/>
        </w:rPr>
        <w:t>4</w:t>
      </w:r>
    </w:p>
    <w:p w:rsidR="00F767B3" w:rsidRPr="00BA4F94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Pr="00BA4F94">
        <w:rPr>
          <w:sz w:val="20"/>
          <w:szCs w:val="20"/>
        </w:rPr>
        <w:t>к Тендерной документации</w:t>
      </w:r>
    </w:p>
    <w:p w:rsidR="00F767B3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</w:t>
      </w:r>
      <w:r w:rsidRPr="00BA4F94">
        <w:rPr>
          <w:sz w:val="20"/>
          <w:szCs w:val="20"/>
        </w:rPr>
        <w:t xml:space="preserve">по закупкам способом </w:t>
      </w:r>
      <w:r>
        <w:rPr>
          <w:sz w:val="20"/>
          <w:szCs w:val="20"/>
        </w:rPr>
        <w:t>электронного</w:t>
      </w:r>
      <w:r w:rsidRPr="00BA4F94">
        <w:rPr>
          <w:sz w:val="20"/>
          <w:szCs w:val="20"/>
        </w:rPr>
        <w:t xml:space="preserve"> тендера</w:t>
      </w:r>
    </w:p>
    <w:p w:rsidR="00F767B3" w:rsidRPr="003C0943" w:rsidRDefault="00F767B3" w:rsidP="00F767B3">
      <w:pPr>
        <w:spacing w:line="0" w:lineRule="atLeast"/>
        <w:ind w:left="3969" w:hanging="2"/>
        <w:rPr>
          <w:bCs/>
          <w:sz w:val="8"/>
          <w:szCs w:val="8"/>
        </w:rPr>
      </w:pPr>
    </w:p>
    <w:p w:rsidR="0083579A" w:rsidRPr="0083579A" w:rsidRDefault="00673B42" w:rsidP="0083579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83579A" w:rsidRPr="00641D2A" w:rsidRDefault="0083579A" w:rsidP="0083579A">
      <w:pPr>
        <w:jc w:val="center"/>
        <w:rPr>
          <w:b/>
        </w:rPr>
      </w:pPr>
      <w:r w:rsidRPr="00641D2A">
        <w:rPr>
          <w:b/>
        </w:rPr>
        <w:t xml:space="preserve">о закупках </w:t>
      </w:r>
      <w:r w:rsidRPr="004363FC">
        <w:rPr>
          <w:b/>
        </w:rPr>
        <w:t xml:space="preserve">услуг </w:t>
      </w:r>
      <w:r w:rsidRPr="004363FC">
        <w:rPr>
          <w:b/>
          <w:bCs/>
        </w:rPr>
        <w:t>по аренде административного помещения в городе Караганда</w:t>
      </w:r>
    </w:p>
    <w:p w:rsidR="0083579A" w:rsidRPr="00641D2A" w:rsidRDefault="0083579A" w:rsidP="0083579A">
      <w:pPr>
        <w:jc w:val="center"/>
        <w:rPr>
          <w:b/>
        </w:rPr>
      </w:pPr>
    </w:p>
    <w:p w:rsidR="0083579A" w:rsidRPr="00641D2A" w:rsidRDefault="0083579A" w:rsidP="0083579A">
      <w:pPr>
        <w:tabs>
          <w:tab w:val="left" w:pos="896"/>
        </w:tabs>
        <w:jc w:val="both"/>
      </w:pPr>
      <w:r>
        <w:t>г. Караганда</w:t>
      </w:r>
      <w:r w:rsidRPr="00641D2A">
        <w:t xml:space="preserve">                           </w:t>
      </w:r>
      <w:r>
        <w:t xml:space="preserve">                                         </w:t>
      </w:r>
      <w:r w:rsidRPr="00641D2A">
        <w:t xml:space="preserve">   </w:t>
      </w:r>
      <w:r>
        <w:t xml:space="preserve">              </w:t>
      </w:r>
      <w:r w:rsidRPr="00641D2A">
        <w:t xml:space="preserve">  «</w:t>
      </w:r>
      <w:r>
        <w:t>___»</w:t>
      </w:r>
      <w:r w:rsidRPr="00FC646C">
        <w:t xml:space="preserve">  </w:t>
      </w:r>
      <w:r>
        <w:t xml:space="preserve">______________  </w:t>
      </w:r>
      <w:r w:rsidRPr="00641D2A">
        <w:t>20</w:t>
      </w:r>
      <w:r>
        <w:rPr>
          <w:lang w:val="kk-KZ"/>
        </w:rPr>
        <w:t>17</w:t>
      </w:r>
      <w:r w:rsidRPr="00641D2A">
        <w:t xml:space="preserve"> г.</w:t>
      </w:r>
    </w:p>
    <w:p w:rsidR="0083579A" w:rsidRPr="00641D2A" w:rsidRDefault="0083579A" w:rsidP="0083579A">
      <w:pPr>
        <w:tabs>
          <w:tab w:val="left" w:pos="896"/>
        </w:tabs>
        <w:jc w:val="both"/>
        <w:rPr>
          <w:lang w:val="kk-KZ"/>
        </w:rPr>
      </w:pPr>
    </w:p>
    <w:p w:rsidR="0083579A" w:rsidRPr="00641D2A" w:rsidRDefault="0083579A" w:rsidP="0083579A">
      <w:pPr>
        <w:autoSpaceDE w:val="0"/>
        <w:autoSpaceDN w:val="0"/>
        <w:adjustRightInd w:val="0"/>
        <w:ind w:firstLine="708"/>
        <w:jc w:val="both"/>
        <w:rPr>
          <w:bCs/>
          <w:color w:val="000000"/>
          <w:spacing w:val="-7"/>
        </w:rPr>
      </w:pPr>
      <w:r w:rsidRPr="00641D2A">
        <w:rPr>
          <w:b/>
        </w:rPr>
        <w:t>Товарищество с ограниченной ответственностью «Совместное предприятие «Алайгыр»</w:t>
      </w:r>
      <w:r w:rsidRPr="00641D2A">
        <w:t>, именуемое в дальнейшем «</w:t>
      </w:r>
      <w:r>
        <w:rPr>
          <w:b/>
        </w:rPr>
        <w:t>Арендатор</w:t>
      </w:r>
      <w:r w:rsidRPr="00641D2A">
        <w:t xml:space="preserve">», в лице </w:t>
      </w:r>
      <w:r>
        <w:t xml:space="preserve">Председателя Правления </w:t>
      </w:r>
      <w:proofErr w:type="spellStart"/>
      <w:r>
        <w:t>Шабарханова</w:t>
      </w:r>
      <w:proofErr w:type="spellEnd"/>
      <w:r>
        <w:t xml:space="preserve"> </w:t>
      </w:r>
      <w:proofErr w:type="spellStart"/>
      <w:r>
        <w:t>Дастана</w:t>
      </w:r>
      <w:proofErr w:type="spellEnd"/>
      <w:r>
        <w:t xml:space="preserve"> </w:t>
      </w:r>
      <w:proofErr w:type="spellStart"/>
      <w:r>
        <w:t>Ке</w:t>
      </w:r>
      <w:r w:rsidR="00A67825">
        <w:t>н</w:t>
      </w:r>
      <w:r>
        <w:t>гирбаевича</w:t>
      </w:r>
      <w:proofErr w:type="spellEnd"/>
      <w:r w:rsidRPr="00AC4289">
        <w:t>, действующего на основании</w:t>
      </w:r>
      <w:r w:rsidRPr="00384229">
        <w:rPr>
          <w:sz w:val="28"/>
          <w:szCs w:val="28"/>
        </w:rPr>
        <w:t xml:space="preserve"> </w:t>
      </w:r>
      <w:r>
        <w:t>Устава</w:t>
      </w:r>
      <w:r w:rsidRPr="00AC4289">
        <w:t xml:space="preserve">, с одной стороны, и </w:t>
      </w:r>
      <w:r>
        <w:t>____________________________________</w:t>
      </w:r>
      <w:r w:rsidRPr="00AC4289">
        <w:t xml:space="preserve"> в лице </w:t>
      </w:r>
      <w:r>
        <w:t>____________________________</w:t>
      </w:r>
      <w:r w:rsidRPr="00AC4289">
        <w:t>, именуемый</w:t>
      </w:r>
      <w:r w:rsidR="00A23847">
        <w:t>(-</w:t>
      </w:r>
      <w:proofErr w:type="spellStart"/>
      <w:r w:rsidR="00A23847">
        <w:t>ое</w:t>
      </w:r>
      <w:proofErr w:type="spellEnd"/>
      <w:r w:rsidR="00A23847">
        <w:t>)</w:t>
      </w:r>
      <w:r w:rsidRPr="00641D2A">
        <w:t xml:space="preserve"> в дальнейшем «</w:t>
      </w:r>
      <w:r>
        <w:rPr>
          <w:b/>
        </w:rPr>
        <w:t>Арендодатель</w:t>
      </w:r>
      <w:r w:rsidRPr="00641D2A">
        <w:t xml:space="preserve">», </w:t>
      </w:r>
      <w:r w:rsidRPr="00641D2A">
        <w:rPr>
          <w:color w:val="000000"/>
          <w:spacing w:val="-1"/>
        </w:rPr>
        <w:t xml:space="preserve">в соответствии с </w:t>
      </w:r>
      <w:r w:rsidRPr="00FC646C">
        <w:t>Правил</w:t>
      </w:r>
      <w:r>
        <w:t>ами</w:t>
      </w:r>
      <w:r w:rsidRPr="00FC646C">
        <w:t xml:space="preserve">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«Самрук-Қазына» от 28 января 2016 года (протокол №126) </w:t>
      </w:r>
      <w:r>
        <w:t>(далее – Правила закупок), а также ________________________________________</w:t>
      </w:r>
      <w:r w:rsidRPr="00641D2A">
        <w:t>, заключили настоящий договор (далее - Договор) о нижеследующем:</w:t>
      </w:r>
    </w:p>
    <w:p w:rsidR="0083579A" w:rsidRPr="00DB14A2" w:rsidRDefault="008B1E8D" w:rsidP="008B1E8D">
      <w:pPr>
        <w:keepNext/>
        <w:tabs>
          <w:tab w:val="left" w:pos="3957"/>
        </w:tabs>
        <w:ind w:firstLine="709"/>
        <w:jc w:val="both"/>
        <w:rPr>
          <w:b/>
        </w:rPr>
      </w:pPr>
      <w:r>
        <w:rPr>
          <w:b/>
        </w:rPr>
        <w:tab/>
      </w:r>
    </w:p>
    <w:p w:rsidR="0083579A" w:rsidRDefault="0083579A" w:rsidP="0083579A">
      <w:pPr>
        <w:keepNext/>
        <w:tabs>
          <w:tab w:val="left" w:pos="896"/>
        </w:tabs>
        <w:ind w:firstLine="709"/>
        <w:jc w:val="center"/>
        <w:rPr>
          <w:b/>
        </w:rPr>
      </w:pPr>
      <w:r w:rsidRPr="00DB14A2">
        <w:rPr>
          <w:b/>
        </w:rPr>
        <w:t>1. Предмет Договора</w:t>
      </w:r>
    </w:p>
    <w:p w:rsidR="0083579A" w:rsidRPr="00DB14A2" w:rsidRDefault="0083579A" w:rsidP="0083579A">
      <w:pPr>
        <w:keepNext/>
        <w:tabs>
          <w:tab w:val="left" w:pos="896"/>
        </w:tabs>
        <w:ind w:firstLine="709"/>
        <w:jc w:val="center"/>
        <w:rPr>
          <w:b/>
        </w:rPr>
      </w:pPr>
    </w:p>
    <w:p w:rsidR="0083579A" w:rsidRPr="00DB14A2" w:rsidRDefault="0083579A" w:rsidP="0083579A">
      <w:pPr>
        <w:shd w:val="clear" w:color="auto" w:fill="FFFFFF"/>
        <w:ind w:firstLine="709"/>
        <w:jc w:val="both"/>
      </w:pPr>
      <w:r w:rsidRPr="008736BB">
        <w:t xml:space="preserve">1.1. </w:t>
      </w:r>
      <w:proofErr w:type="gramStart"/>
      <w:r w:rsidRPr="008736BB">
        <w:t xml:space="preserve">Арендатор поручает и оплачивает, а Арендодатель принимает на себя </w:t>
      </w:r>
      <w:r w:rsidRPr="00ED0F22">
        <w:t xml:space="preserve">обязательства по предоставлению в аренду административного помещения общей площадью </w:t>
      </w:r>
      <w:r w:rsidR="002922C1">
        <w:t>____</w:t>
      </w:r>
      <w:r w:rsidRPr="00ED0F22">
        <w:t xml:space="preserve"> кв.м.</w:t>
      </w:r>
      <w:r w:rsidRPr="008736BB">
        <w:t xml:space="preserve"> расположенное по адресу: </w:t>
      </w:r>
      <w:r>
        <w:t xml:space="preserve">_____________________________________________ </w:t>
      </w:r>
      <w:r w:rsidRPr="008736BB">
        <w:t>(далее - Услуги) своими силами и средствами, в сроки, объеме и на условиях, оговоренных в приложениях 1 и 2 к Договору, являющихся неотъемлемой частью Договора.</w:t>
      </w:r>
      <w:proofErr w:type="gramEnd"/>
    </w:p>
    <w:p w:rsidR="0083579A" w:rsidRPr="00DB14A2" w:rsidRDefault="0083579A" w:rsidP="0083579A">
      <w:pPr>
        <w:tabs>
          <w:tab w:val="left" w:pos="896"/>
        </w:tabs>
        <w:ind w:firstLine="709"/>
        <w:jc w:val="both"/>
        <w:rPr>
          <w:b/>
        </w:rPr>
      </w:pPr>
    </w:p>
    <w:p w:rsidR="0083579A" w:rsidRDefault="0083579A" w:rsidP="0083579A">
      <w:pPr>
        <w:ind w:firstLine="709"/>
        <w:jc w:val="center"/>
        <w:rPr>
          <w:b/>
        </w:rPr>
      </w:pPr>
      <w:r w:rsidRPr="00303801">
        <w:rPr>
          <w:b/>
        </w:rPr>
        <w:t>2. Стоимость Услуг и порядок оплаты</w:t>
      </w:r>
    </w:p>
    <w:p w:rsidR="0083579A" w:rsidRPr="00303801" w:rsidRDefault="0083579A" w:rsidP="0083579A">
      <w:pPr>
        <w:ind w:firstLine="709"/>
        <w:jc w:val="center"/>
        <w:rPr>
          <w:b/>
        </w:rPr>
      </w:pPr>
    </w:p>
    <w:p w:rsidR="0083579A" w:rsidRPr="00303801" w:rsidRDefault="0083579A" w:rsidP="0083579A">
      <w:pPr>
        <w:ind w:firstLine="709"/>
        <w:jc w:val="both"/>
      </w:pPr>
      <w:r w:rsidRPr="00303801">
        <w:t xml:space="preserve">2.1. </w:t>
      </w:r>
      <w:r w:rsidRPr="00303801">
        <w:rPr>
          <w:noProof/>
        </w:rPr>
        <w:t xml:space="preserve">Общая </w:t>
      </w:r>
      <w:r w:rsidRPr="00303801">
        <w:t>сумма</w:t>
      </w:r>
      <w:r w:rsidRPr="00303801">
        <w:rPr>
          <w:noProof/>
        </w:rPr>
        <w:t xml:space="preserve"> Договора составляет</w:t>
      </w:r>
      <w:r w:rsidRPr="00303801">
        <w:rPr>
          <w:lang w:eastAsia="ko-KR"/>
        </w:rPr>
        <w:t xml:space="preserve"> </w:t>
      </w:r>
      <w:r>
        <w:rPr>
          <w:lang w:eastAsia="ko-KR"/>
        </w:rPr>
        <w:t xml:space="preserve">______________________ </w:t>
      </w:r>
      <w:r w:rsidRPr="00303801">
        <w:rPr>
          <w:lang w:eastAsia="ko-KR"/>
        </w:rPr>
        <w:t>(</w:t>
      </w:r>
      <w:r>
        <w:rPr>
          <w:lang w:eastAsia="ko-KR"/>
        </w:rPr>
        <w:t>прописью)</w:t>
      </w:r>
      <w:r w:rsidRPr="00303801">
        <w:rPr>
          <w:lang w:eastAsia="ko-KR"/>
        </w:rPr>
        <w:t xml:space="preserve"> </w:t>
      </w:r>
      <w:r w:rsidRPr="00303801">
        <w:rPr>
          <w:bCs/>
        </w:rPr>
        <w:t xml:space="preserve">тенге </w:t>
      </w:r>
      <w:r>
        <w:rPr>
          <w:bCs/>
        </w:rPr>
        <w:t xml:space="preserve"> </w:t>
      </w:r>
      <w:r w:rsidRPr="00303801">
        <w:t>и включает все расходы, связанные с оказанием Услуг</w:t>
      </w:r>
      <w:r>
        <w:t xml:space="preserve"> (расходы на электроэнергию, отопление, коммунальные услуги, уборку помещения и прилегающей к зданию территорий)</w:t>
      </w:r>
      <w:r w:rsidRPr="00303801">
        <w:t xml:space="preserve">, а также все налоги </w:t>
      </w:r>
      <w:r w:rsidRPr="00303801">
        <w:rPr>
          <w:noProof/>
        </w:rPr>
        <w:t xml:space="preserve">(в т.ч. НДС) </w:t>
      </w:r>
      <w:r w:rsidRPr="00303801">
        <w:t>и сборы предусмотренные законодательством, и изменению в сторону увеличения не подлежит.</w:t>
      </w:r>
    </w:p>
    <w:p w:rsidR="0083579A" w:rsidRDefault="0083579A" w:rsidP="0083579A">
      <w:pPr>
        <w:widowControl w:val="0"/>
        <w:tabs>
          <w:tab w:val="num" w:pos="1080"/>
          <w:tab w:val="right" w:pos="1134"/>
        </w:tabs>
        <w:ind w:firstLine="709"/>
        <w:jc w:val="both"/>
      </w:pPr>
      <w:r w:rsidRPr="00303801">
        <w:t>2.2. Валюта платежа: тенге.</w:t>
      </w:r>
    </w:p>
    <w:p w:rsidR="0083579A" w:rsidRDefault="0083579A" w:rsidP="0083579A">
      <w:pPr>
        <w:pStyle w:val="22"/>
        <w:keepNext/>
        <w:keepLines/>
        <w:widowControl w:val="0"/>
        <w:spacing w:after="0" w:line="240" w:lineRule="auto"/>
        <w:ind w:left="0" w:firstLine="709"/>
        <w:jc w:val="both"/>
      </w:pPr>
      <w:r w:rsidRPr="00917A30">
        <w:t xml:space="preserve">2.3. </w:t>
      </w:r>
      <w:r>
        <w:t xml:space="preserve">Арендатор </w:t>
      </w:r>
      <w:r w:rsidRPr="00917A30">
        <w:t xml:space="preserve">производит </w:t>
      </w:r>
      <w:r>
        <w:t xml:space="preserve">ежемесячный платеж в размере ____________ (прописью) тенге, </w:t>
      </w:r>
      <w:r w:rsidRPr="00DC67BF">
        <w:t>в течени</w:t>
      </w:r>
      <w:proofErr w:type="gramStart"/>
      <w:r w:rsidRPr="00DC67BF">
        <w:t>и</w:t>
      </w:r>
      <w:proofErr w:type="gramEnd"/>
      <w:r w:rsidRPr="00DC67BF">
        <w:t xml:space="preserve"> </w:t>
      </w:r>
      <w:r>
        <w:t>15 (пятнадцати</w:t>
      </w:r>
      <w:r w:rsidRPr="00DC67BF">
        <w:t>) рабочих дней после подписания Сторонами Акта оказанных Услуг за фактически оказанные услуги Арендодателем</w:t>
      </w:r>
      <w:r>
        <w:t>, путем перечисления Арендатором денег в безналичной форме на расчетный счет Арендодателя указанного в пункте 12 настоящего Договора.</w:t>
      </w:r>
    </w:p>
    <w:p w:rsidR="0083579A" w:rsidRPr="00917A30" w:rsidRDefault="0083579A" w:rsidP="0083579A">
      <w:pPr>
        <w:keepNext/>
        <w:keepLines/>
        <w:tabs>
          <w:tab w:val="left" w:pos="1276"/>
        </w:tabs>
        <w:ind w:firstLine="709"/>
        <w:jc w:val="both"/>
      </w:pPr>
      <w:r>
        <w:rPr>
          <w:snapToGrid w:val="0"/>
        </w:rPr>
        <w:t>2.4</w:t>
      </w:r>
      <w:r w:rsidRPr="00917A30">
        <w:rPr>
          <w:snapToGrid w:val="0"/>
        </w:rPr>
        <w:t xml:space="preserve">. </w:t>
      </w:r>
      <w:r w:rsidRPr="00917A30">
        <w:t>Необходимые</w:t>
      </w:r>
      <w:r w:rsidRPr="00917A30">
        <w:rPr>
          <w:snapToGrid w:val="0"/>
        </w:rPr>
        <w:t xml:space="preserve"> документы, предшествующие оплате, предусмотренной пунктом 2.3. Договора:</w:t>
      </w:r>
    </w:p>
    <w:p w:rsidR="0083579A" w:rsidRDefault="0083579A" w:rsidP="0083579A">
      <w:pPr>
        <w:ind w:firstLine="709"/>
        <w:jc w:val="both"/>
      </w:pPr>
      <w:r w:rsidRPr="00917A30">
        <w:t>1) подписанный и скрепленный печатями Договор;</w:t>
      </w:r>
    </w:p>
    <w:p w:rsidR="0083579A" w:rsidRPr="00917A30" w:rsidRDefault="0083579A" w:rsidP="0083579A">
      <w:pPr>
        <w:ind w:firstLine="709"/>
        <w:jc w:val="both"/>
      </w:pPr>
      <w:r>
        <w:t>2) оригинал счет-фактура;</w:t>
      </w:r>
    </w:p>
    <w:p w:rsidR="0083579A" w:rsidRPr="00917A30" w:rsidRDefault="0083579A" w:rsidP="0083579A">
      <w:pPr>
        <w:ind w:firstLine="709"/>
        <w:jc w:val="both"/>
      </w:pPr>
      <w:r>
        <w:t>3</w:t>
      </w:r>
      <w:r w:rsidRPr="00917A30">
        <w:t>)</w:t>
      </w:r>
      <w:r>
        <w:t xml:space="preserve"> оригинал </w:t>
      </w:r>
      <w:r w:rsidRPr="00917A30">
        <w:t xml:space="preserve"> </w:t>
      </w:r>
      <w:r>
        <w:t>акт оказанных услуг</w:t>
      </w:r>
      <w:r w:rsidRPr="00917A30">
        <w:t>;</w:t>
      </w:r>
    </w:p>
    <w:p w:rsidR="0083579A" w:rsidRDefault="0083579A" w:rsidP="0083579A">
      <w:pPr>
        <w:ind w:firstLine="709"/>
        <w:jc w:val="both"/>
      </w:pPr>
      <w:r>
        <w:t>4</w:t>
      </w:r>
      <w:r w:rsidRPr="00917A30">
        <w:t>) отчетность по доле местного содержания</w:t>
      </w:r>
      <w:r>
        <w:t xml:space="preserve"> (Приложение №2)</w:t>
      </w:r>
      <w:r w:rsidRPr="00917A30">
        <w:t>.</w:t>
      </w:r>
    </w:p>
    <w:p w:rsidR="0083579A" w:rsidRPr="00303801" w:rsidRDefault="0083579A" w:rsidP="0083579A">
      <w:pPr>
        <w:ind w:firstLine="709"/>
        <w:jc w:val="both"/>
        <w:rPr>
          <w:b/>
        </w:rPr>
      </w:pPr>
    </w:p>
    <w:p w:rsidR="0083579A" w:rsidRDefault="0083579A" w:rsidP="0083579A">
      <w:pPr>
        <w:ind w:firstLine="709"/>
        <w:jc w:val="center"/>
        <w:rPr>
          <w:b/>
        </w:rPr>
      </w:pPr>
      <w:r w:rsidRPr="00303801">
        <w:rPr>
          <w:b/>
        </w:rPr>
        <w:t>3. Права и обязанности Сторон</w:t>
      </w:r>
    </w:p>
    <w:p w:rsidR="0083579A" w:rsidRPr="00303801" w:rsidRDefault="0083579A" w:rsidP="0083579A">
      <w:pPr>
        <w:ind w:firstLine="709"/>
        <w:jc w:val="center"/>
        <w:rPr>
          <w:b/>
        </w:rPr>
      </w:pPr>
    </w:p>
    <w:p w:rsidR="0083579A" w:rsidRDefault="0083579A" w:rsidP="0083579A">
      <w:pPr>
        <w:tabs>
          <w:tab w:val="left" w:pos="896"/>
        </w:tabs>
        <w:ind w:firstLine="709"/>
        <w:jc w:val="both"/>
        <w:rPr>
          <w:b/>
        </w:rPr>
      </w:pPr>
      <w:r w:rsidRPr="00303801">
        <w:rPr>
          <w:b/>
        </w:rPr>
        <w:t xml:space="preserve">3.1. </w:t>
      </w:r>
      <w:r>
        <w:rPr>
          <w:b/>
        </w:rPr>
        <w:t>Арендодатель</w:t>
      </w:r>
      <w:r w:rsidRPr="00303801">
        <w:rPr>
          <w:b/>
        </w:rPr>
        <w:t xml:space="preserve"> обязуется:</w:t>
      </w:r>
    </w:p>
    <w:p w:rsidR="0083579A" w:rsidRPr="002C5F4C" w:rsidRDefault="0083579A" w:rsidP="0083579A">
      <w:pPr>
        <w:ind w:firstLine="709"/>
        <w:jc w:val="both"/>
      </w:pPr>
      <w:r w:rsidRPr="002C5F4C">
        <w:lastRenderedPageBreak/>
        <w:t>- передать Арендатору Помещение на условиях настоящего Договора;</w:t>
      </w:r>
    </w:p>
    <w:p w:rsidR="0083579A" w:rsidRPr="002C5F4C" w:rsidRDefault="0083579A" w:rsidP="0083579A">
      <w:pPr>
        <w:ind w:firstLine="709"/>
        <w:jc w:val="both"/>
      </w:pPr>
      <w:r w:rsidRPr="002C5F4C">
        <w:t>- обеспечить предоставление в Помещение электрической энергии, а также предоставление в здание, где находится Помещение, коммунальных услуг по тепло- и  водоснабжению, вывозу мусора</w:t>
      </w:r>
      <w:r w:rsidR="00ED0F22">
        <w:t>.</w:t>
      </w:r>
    </w:p>
    <w:p w:rsidR="0083579A" w:rsidRPr="002C5F4C" w:rsidRDefault="0083579A" w:rsidP="0083579A">
      <w:pPr>
        <w:ind w:firstLine="709"/>
        <w:jc w:val="both"/>
      </w:pPr>
      <w:r w:rsidRPr="002C5F4C">
        <w:t>- в случае аварии, происшедшей не по вине Арендатора, немедленно принимать все необходимые меры к устранению ее последствий.</w:t>
      </w:r>
    </w:p>
    <w:p w:rsidR="0083579A" w:rsidRPr="002C5F4C" w:rsidRDefault="0083579A" w:rsidP="0083579A">
      <w:pPr>
        <w:ind w:firstLine="709"/>
        <w:jc w:val="both"/>
      </w:pPr>
      <w:r w:rsidRPr="002C5F4C">
        <w:t>- производить капитальный ремонт Помещений в случае необходимости.</w:t>
      </w:r>
    </w:p>
    <w:p w:rsidR="0083579A" w:rsidRPr="002C5F4C" w:rsidRDefault="0083579A" w:rsidP="0083579A">
      <w:pPr>
        <w:ind w:firstLine="709"/>
        <w:jc w:val="both"/>
      </w:pPr>
      <w:r w:rsidRPr="002C5F4C">
        <w:t xml:space="preserve">- в период действия настоящего Договора Арендодатель не вправе в одностороннем порядке без письменного согласия Арендатора произвести замену Помещения </w:t>
      </w:r>
      <w:proofErr w:type="gramStart"/>
      <w:r w:rsidRPr="002C5F4C">
        <w:t>аналогичным</w:t>
      </w:r>
      <w:proofErr w:type="gramEnd"/>
      <w:r w:rsidRPr="002C5F4C">
        <w:t xml:space="preserve">.  </w:t>
      </w:r>
    </w:p>
    <w:p w:rsidR="0083579A" w:rsidRPr="002C5F4C" w:rsidRDefault="0083579A" w:rsidP="0083579A">
      <w:pPr>
        <w:ind w:firstLine="709"/>
        <w:jc w:val="both"/>
        <w:rPr>
          <w:b/>
        </w:rPr>
      </w:pPr>
      <w:r w:rsidRPr="002C5F4C">
        <w:rPr>
          <w:b/>
        </w:rPr>
        <w:t xml:space="preserve"> 3.2 Арендодатель вправе:</w:t>
      </w:r>
    </w:p>
    <w:p w:rsidR="0083579A" w:rsidRPr="002C5F4C" w:rsidRDefault="0083579A" w:rsidP="0083579A">
      <w:pPr>
        <w:ind w:firstLine="709"/>
        <w:jc w:val="both"/>
      </w:pPr>
      <w:r w:rsidRPr="002C5F4C">
        <w:t>- в любое время проверять состояние Помещения, условия его содержания и использования Арендатором, а также соблюдение Арендатором нормативных требований по эксплуатации Арендуемого объекта.</w:t>
      </w:r>
    </w:p>
    <w:p w:rsidR="0083579A" w:rsidRPr="0011188D" w:rsidRDefault="0083579A" w:rsidP="0083579A">
      <w:pPr>
        <w:ind w:firstLine="709"/>
        <w:jc w:val="both"/>
        <w:rPr>
          <w:b/>
        </w:rPr>
      </w:pPr>
      <w:r w:rsidRPr="0011188D">
        <w:rPr>
          <w:b/>
        </w:rPr>
        <w:t>3.3 Арендатор обязуется:</w:t>
      </w:r>
    </w:p>
    <w:p w:rsidR="0083579A" w:rsidRPr="0011188D" w:rsidRDefault="0083579A" w:rsidP="0083579A">
      <w:pPr>
        <w:ind w:firstLine="709"/>
        <w:jc w:val="both"/>
      </w:pPr>
      <w:r w:rsidRPr="0011188D">
        <w:t xml:space="preserve">- принять и сдать Помещение на условиях настоящего Договора </w:t>
      </w:r>
      <w:proofErr w:type="gramStart"/>
      <w:r w:rsidRPr="0011188D">
        <w:t>согласно Акта</w:t>
      </w:r>
      <w:proofErr w:type="gramEnd"/>
      <w:r w:rsidRPr="0011188D">
        <w:t xml:space="preserve"> приема-передачи помещения.  В случае п</w:t>
      </w:r>
      <w:r>
        <w:t>е</w:t>
      </w:r>
      <w:r w:rsidRPr="0011188D">
        <w:t xml:space="preserve">репланировки и изменения интерьера помещения (только с письменного согласия Арендодателя), сдать помещение в первоначальном виде, произведя восстановление своими силами и за свой счет; </w:t>
      </w:r>
    </w:p>
    <w:p w:rsidR="0083579A" w:rsidRPr="0011188D" w:rsidRDefault="0083579A" w:rsidP="0083579A">
      <w:pPr>
        <w:ind w:firstLine="709"/>
        <w:jc w:val="both"/>
      </w:pPr>
      <w:r w:rsidRPr="0011188D">
        <w:t>- использовать Помещение по его прямому назначению в соответствии с условиями настоящего дого</w:t>
      </w:r>
      <w:r w:rsidRPr="0011188D">
        <w:softHyphen/>
        <w:t>вора;</w:t>
      </w:r>
    </w:p>
    <w:p w:rsidR="0083579A" w:rsidRPr="0011188D" w:rsidRDefault="0083579A" w:rsidP="0083579A">
      <w:pPr>
        <w:ind w:firstLine="709"/>
        <w:jc w:val="both"/>
      </w:pPr>
      <w:r w:rsidRPr="0011188D">
        <w:t>- своевременно и в полном объеме оплачивать Арендодателю арендную плату;</w:t>
      </w:r>
    </w:p>
    <w:p w:rsidR="0083579A" w:rsidRPr="0011188D" w:rsidRDefault="0083579A" w:rsidP="0083579A">
      <w:pPr>
        <w:ind w:firstLine="709"/>
        <w:jc w:val="both"/>
      </w:pPr>
      <w:r w:rsidRPr="0011188D">
        <w:t xml:space="preserve">-пользование Помещением осуществлять в соответствии с требованиями противопожарных правил, санитарных норм, правил  пользования  электрической и тепловой энергией,  и других действующих норм и правил;  </w:t>
      </w:r>
    </w:p>
    <w:p w:rsidR="0083579A" w:rsidRPr="0011188D" w:rsidRDefault="0083579A" w:rsidP="0083579A">
      <w:pPr>
        <w:ind w:firstLine="709"/>
        <w:jc w:val="both"/>
      </w:pPr>
      <w:r w:rsidRPr="0011188D">
        <w:t>- не курить на территории арендуемого помещения, а также на прилегающей к нему территории, включая туалетные комнаты, пожарные выходы, балконы пожарных выходов, лифтовые холлы, лестничные марши и пролеты;</w:t>
      </w:r>
    </w:p>
    <w:p w:rsidR="0083579A" w:rsidRPr="0011188D" w:rsidRDefault="0083579A" w:rsidP="0083579A">
      <w:pPr>
        <w:ind w:firstLine="709"/>
        <w:jc w:val="both"/>
      </w:pPr>
      <w:r w:rsidRPr="0011188D">
        <w:t>- поддерживать Помещение в удовлетворительном состоянии, производить текущий и косметический ремонт Помещения в случае необходимости, а также устранять последствия аварий или иных повреждений Помещения, происшедших по вине Арендатора, в течение срока аренды за свой счет;</w:t>
      </w:r>
    </w:p>
    <w:p w:rsidR="0083579A" w:rsidRPr="0011188D" w:rsidRDefault="0083579A" w:rsidP="0083579A">
      <w:pPr>
        <w:ind w:firstLine="709"/>
        <w:jc w:val="both"/>
      </w:pPr>
      <w:r w:rsidRPr="0011188D">
        <w:t>- обеспечить сохранность Помещения и собственного имущества Арендодателя в течение Срока аренды;</w:t>
      </w:r>
    </w:p>
    <w:p w:rsidR="0083579A" w:rsidRPr="0011188D" w:rsidRDefault="0083579A" w:rsidP="0083579A">
      <w:pPr>
        <w:ind w:firstLine="709"/>
        <w:jc w:val="both"/>
      </w:pPr>
      <w:r w:rsidRPr="0011188D">
        <w:t xml:space="preserve">- Письменно согласовывать с Арендодателем размещение в здании, в котором находится Помещение, и на его стенах, вывесок, плакатов и т.д., содержащих рекламную информацию. </w:t>
      </w:r>
    </w:p>
    <w:p w:rsidR="0083579A" w:rsidRPr="0011188D" w:rsidRDefault="0083579A" w:rsidP="0083579A">
      <w:pPr>
        <w:ind w:firstLine="709"/>
        <w:jc w:val="both"/>
        <w:rPr>
          <w:b/>
        </w:rPr>
      </w:pPr>
      <w:r w:rsidRPr="0011188D">
        <w:rPr>
          <w:b/>
        </w:rPr>
        <w:t xml:space="preserve">3.4.  Арендатор вправе: </w:t>
      </w:r>
    </w:p>
    <w:p w:rsidR="0083579A" w:rsidRPr="0011188D" w:rsidRDefault="0083579A" w:rsidP="0083579A">
      <w:pPr>
        <w:ind w:firstLine="709"/>
        <w:jc w:val="both"/>
      </w:pPr>
      <w:r w:rsidRPr="0011188D">
        <w:t xml:space="preserve">- требовать от Арендодателя передачи Помещения на условиях настоящего Договора; </w:t>
      </w:r>
    </w:p>
    <w:p w:rsidR="0083579A" w:rsidRPr="0011188D" w:rsidRDefault="0083579A" w:rsidP="0083579A">
      <w:pPr>
        <w:ind w:firstLine="709"/>
        <w:jc w:val="both"/>
      </w:pPr>
      <w:r w:rsidRPr="0011188D">
        <w:t xml:space="preserve">- использовать Помещение по назначению, в соответствии с условиями настоящего Договора, в течение всего срока аренды; </w:t>
      </w:r>
    </w:p>
    <w:p w:rsidR="0083579A" w:rsidRPr="0011188D" w:rsidRDefault="0083579A" w:rsidP="0083579A">
      <w:pPr>
        <w:ind w:firstLine="709"/>
        <w:jc w:val="both"/>
      </w:pPr>
      <w:r w:rsidRPr="0011188D">
        <w:t>- при наличии письменного согласия Арендодателя, Арендатор вправе сдавать Помещение в субаренду, либо переуступать права аренды;</w:t>
      </w:r>
    </w:p>
    <w:p w:rsidR="0083579A" w:rsidRPr="0011188D" w:rsidRDefault="0083579A" w:rsidP="0083579A">
      <w:pPr>
        <w:ind w:firstLine="709"/>
        <w:jc w:val="both"/>
      </w:pPr>
      <w:r w:rsidRPr="0011188D">
        <w:t>- вносить в Помещение какие-либо улучшения (отделимые/неотделимые), перепланировку, изменение интерьера стен только   с письменного согласия Арендодателя;</w:t>
      </w:r>
    </w:p>
    <w:p w:rsidR="0083579A" w:rsidRDefault="0083579A" w:rsidP="0083579A">
      <w:pPr>
        <w:ind w:firstLine="709"/>
        <w:jc w:val="both"/>
      </w:pPr>
      <w:r w:rsidRPr="0011188D">
        <w:t>- обозначить свое местонахождение на стене, около двери, занимаемого Арендатором помещения на табличке, установленного Арендодателем образца.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</w:pPr>
    </w:p>
    <w:p w:rsidR="0083579A" w:rsidRDefault="0083579A" w:rsidP="0083579A">
      <w:pPr>
        <w:ind w:firstLine="709"/>
        <w:jc w:val="center"/>
        <w:rPr>
          <w:b/>
        </w:rPr>
      </w:pPr>
      <w:r>
        <w:rPr>
          <w:b/>
        </w:rPr>
        <w:t>4</w:t>
      </w:r>
      <w:r w:rsidRPr="00303801">
        <w:rPr>
          <w:b/>
        </w:rPr>
        <w:t>. Порядок приема-передачи Услуг</w:t>
      </w:r>
    </w:p>
    <w:p w:rsidR="0083579A" w:rsidRPr="00303801" w:rsidRDefault="0083579A" w:rsidP="0083579A">
      <w:pPr>
        <w:ind w:firstLine="709"/>
        <w:jc w:val="center"/>
        <w:rPr>
          <w:b/>
        </w:rPr>
      </w:pPr>
    </w:p>
    <w:p w:rsidR="0083579A" w:rsidRPr="00303801" w:rsidRDefault="0083579A" w:rsidP="0083579A">
      <w:pPr>
        <w:ind w:firstLine="709"/>
        <w:jc w:val="both"/>
      </w:pPr>
      <w:r>
        <w:t>4</w:t>
      </w:r>
      <w:r w:rsidRPr="00303801">
        <w:t xml:space="preserve">.1. Прием-передача оказанных Услуг осуществляется на основании Акта приема-передачи оказанных Услуг, подписанного уполномоченными представителями Сторон и </w:t>
      </w:r>
      <w:proofErr w:type="spellStart"/>
      <w:r w:rsidRPr="00303801">
        <w:t>счет</w:t>
      </w:r>
      <w:r>
        <w:t>-</w:t>
      </w:r>
      <w:r w:rsidRPr="00303801">
        <w:t>ф</w:t>
      </w:r>
      <w:r>
        <w:t>актуры</w:t>
      </w:r>
      <w:proofErr w:type="spellEnd"/>
      <w:r>
        <w:t xml:space="preserve">, </w:t>
      </w:r>
      <w:proofErr w:type="gramStart"/>
      <w:r>
        <w:t>выставленной</w:t>
      </w:r>
      <w:proofErr w:type="gramEnd"/>
      <w:r w:rsidRPr="00303801">
        <w:t xml:space="preserve"> </w:t>
      </w:r>
      <w:r>
        <w:t>Арендодателем</w:t>
      </w:r>
      <w:r w:rsidRPr="00303801">
        <w:t>.</w:t>
      </w:r>
    </w:p>
    <w:p w:rsidR="0083579A" w:rsidRPr="00303801" w:rsidRDefault="0083579A" w:rsidP="0083579A">
      <w:pPr>
        <w:ind w:firstLine="709"/>
        <w:jc w:val="both"/>
      </w:pPr>
      <w:r>
        <w:lastRenderedPageBreak/>
        <w:t>4</w:t>
      </w:r>
      <w:r w:rsidRPr="00303801">
        <w:t xml:space="preserve">.2. </w:t>
      </w:r>
      <w:r>
        <w:t xml:space="preserve">Арендатор </w:t>
      </w:r>
      <w:r w:rsidRPr="00303801">
        <w:t xml:space="preserve">в течение </w:t>
      </w:r>
      <w:r>
        <w:t>3</w:t>
      </w:r>
      <w:r w:rsidRPr="00303801">
        <w:t xml:space="preserve"> (</w:t>
      </w:r>
      <w:r>
        <w:t>трех</w:t>
      </w:r>
      <w:r w:rsidRPr="00303801">
        <w:t xml:space="preserve">) </w:t>
      </w:r>
      <w:r>
        <w:t>календарных</w:t>
      </w:r>
      <w:r w:rsidRPr="00303801">
        <w:t xml:space="preserve"> дней рассматривает и, в случае отсутствия замечаний, подписывает Акт приема-передачи оказанных Услуг. </w:t>
      </w:r>
    </w:p>
    <w:p w:rsidR="0083579A" w:rsidRPr="00303801" w:rsidRDefault="0083579A" w:rsidP="0083579A">
      <w:pPr>
        <w:ind w:firstLine="709"/>
        <w:jc w:val="both"/>
      </w:pPr>
      <w:r w:rsidRPr="00303801">
        <w:t xml:space="preserve">В случае обнаружения при приемке каких-либо недостатков в оказанных Услугах, </w:t>
      </w:r>
      <w:r>
        <w:t xml:space="preserve">Арендатор </w:t>
      </w:r>
      <w:r w:rsidRPr="00303801">
        <w:t xml:space="preserve">вправе не принимать оказанные Услуги и направить в течение </w:t>
      </w:r>
      <w:r>
        <w:t>5</w:t>
      </w:r>
      <w:r w:rsidRPr="00303801">
        <w:t xml:space="preserve"> (</w:t>
      </w:r>
      <w:r>
        <w:t>пяти</w:t>
      </w:r>
      <w:r w:rsidRPr="00303801">
        <w:t xml:space="preserve">) рабочих дней </w:t>
      </w:r>
      <w:proofErr w:type="gramStart"/>
      <w:r w:rsidRPr="00303801">
        <w:t>с даты предоставления</w:t>
      </w:r>
      <w:proofErr w:type="gramEnd"/>
      <w:r w:rsidRPr="00303801">
        <w:t xml:space="preserve"> </w:t>
      </w:r>
      <w:r>
        <w:t>Арендодателем</w:t>
      </w:r>
      <w:r w:rsidRPr="00303801">
        <w:t xml:space="preserve"> Акта приема-передачи оказанных Услуг, письменное уведомление </w:t>
      </w:r>
      <w:r>
        <w:t>Арендодателю</w:t>
      </w:r>
      <w:r w:rsidRPr="00303801">
        <w:t xml:space="preserve"> об устранении обнаруженных недостатков в оказанных Услугах.</w:t>
      </w:r>
    </w:p>
    <w:p w:rsidR="0083579A" w:rsidRPr="00303801" w:rsidRDefault="0083579A" w:rsidP="0083579A">
      <w:pPr>
        <w:ind w:firstLine="709"/>
        <w:jc w:val="both"/>
      </w:pPr>
      <w:r>
        <w:t>4</w:t>
      </w:r>
      <w:r w:rsidRPr="00303801">
        <w:t xml:space="preserve">.3. </w:t>
      </w:r>
      <w:r>
        <w:t>Арендодателю</w:t>
      </w:r>
      <w:r w:rsidRPr="00303801">
        <w:t xml:space="preserve"> в течение </w:t>
      </w:r>
      <w:r>
        <w:t>5</w:t>
      </w:r>
      <w:r w:rsidRPr="00303801">
        <w:t xml:space="preserve"> (</w:t>
      </w:r>
      <w:r>
        <w:t>пяти</w:t>
      </w:r>
      <w:r w:rsidRPr="00303801">
        <w:t xml:space="preserve">) рабочих дней, </w:t>
      </w:r>
      <w:proofErr w:type="gramStart"/>
      <w:r w:rsidRPr="00303801">
        <w:t>с даты получения</w:t>
      </w:r>
      <w:proofErr w:type="gramEnd"/>
      <w:r w:rsidRPr="00303801">
        <w:t xml:space="preserve"> от </w:t>
      </w:r>
      <w:r>
        <w:t xml:space="preserve">Арендатора </w:t>
      </w:r>
      <w:r w:rsidRPr="00303801">
        <w:t>письменного уведомления об устранении недостатков в оказанных Услугах, обязуется безвозмездно устранить обнаруженные недостатки.</w:t>
      </w:r>
    </w:p>
    <w:p w:rsidR="0083579A" w:rsidRPr="00303801" w:rsidRDefault="0083579A" w:rsidP="0083579A">
      <w:pPr>
        <w:ind w:firstLine="709"/>
        <w:jc w:val="both"/>
      </w:pPr>
    </w:p>
    <w:p w:rsidR="0083579A" w:rsidRDefault="0083579A" w:rsidP="0083579A">
      <w:pPr>
        <w:ind w:firstLine="709"/>
        <w:jc w:val="center"/>
        <w:rPr>
          <w:b/>
        </w:rPr>
      </w:pPr>
      <w:r>
        <w:rPr>
          <w:b/>
        </w:rPr>
        <w:t>5</w:t>
      </w:r>
      <w:r w:rsidRPr="00303801">
        <w:rPr>
          <w:b/>
        </w:rPr>
        <w:t>. Ответственность Сторон</w:t>
      </w:r>
    </w:p>
    <w:p w:rsidR="0083579A" w:rsidRPr="00303801" w:rsidRDefault="0083579A" w:rsidP="0083579A">
      <w:pPr>
        <w:ind w:firstLine="709"/>
        <w:jc w:val="center"/>
        <w:rPr>
          <w:b/>
        </w:rPr>
      </w:pPr>
    </w:p>
    <w:p w:rsidR="0083579A" w:rsidRPr="00303801" w:rsidRDefault="0083579A" w:rsidP="0083579A">
      <w:pPr>
        <w:tabs>
          <w:tab w:val="left" w:pos="896"/>
        </w:tabs>
        <w:ind w:firstLine="709"/>
        <w:jc w:val="both"/>
        <w:rPr>
          <w:szCs w:val="20"/>
        </w:rPr>
      </w:pPr>
      <w:r>
        <w:t>5</w:t>
      </w:r>
      <w:r w:rsidRPr="00303801">
        <w:t xml:space="preserve">.1. </w:t>
      </w:r>
      <w:r w:rsidRPr="00303801">
        <w:rPr>
          <w:szCs w:val="20"/>
        </w:rPr>
        <w:t xml:space="preserve">В случае не устранения </w:t>
      </w:r>
      <w:r>
        <w:t>Арендодателем</w:t>
      </w:r>
      <w:r w:rsidRPr="00303801">
        <w:rPr>
          <w:szCs w:val="20"/>
        </w:rPr>
        <w:t xml:space="preserve"> недостатков, выявленных </w:t>
      </w:r>
      <w:r>
        <w:rPr>
          <w:szCs w:val="20"/>
        </w:rPr>
        <w:t xml:space="preserve">Арендатором </w:t>
      </w:r>
      <w:r w:rsidRPr="00303801">
        <w:rPr>
          <w:szCs w:val="20"/>
        </w:rPr>
        <w:t xml:space="preserve">в </w:t>
      </w:r>
      <w:r>
        <w:rPr>
          <w:szCs w:val="20"/>
        </w:rPr>
        <w:t>соответствии с пунктами 3.4. и 5</w:t>
      </w:r>
      <w:r w:rsidRPr="00303801">
        <w:rPr>
          <w:szCs w:val="20"/>
        </w:rPr>
        <w:t xml:space="preserve">.2. настоящего Договора, в сроки, предусмотренные Договором, </w:t>
      </w:r>
      <w:r>
        <w:rPr>
          <w:szCs w:val="20"/>
        </w:rPr>
        <w:t>Арендодатель</w:t>
      </w:r>
      <w:r w:rsidRPr="00303801">
        <w:rPr>
          <w:szCs w:val="20"/>
        </w:rPr>
        <w:t xml:space="preserve"> выплачивает пеню в размере 0,1 % от общей суммы Договора за каждый </w:t>
      </w:r>
      <w:r>
        <w:rPr>
          <w:szCs w:val="20"/>
        </w:rPr>
        <w:t>просроченный день, но не более 20</w:t>
      </w:r>
      <w:r w:rsidRPr="00303801">
        <w:rPr>
          <w:szCs w:val="20"/>
        </w:rPr>
        <w:t xml:space="preserve"> % от общей суммы Договора.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  <w:rPr>
          <w:szCs w:val="20"/>
        </w:rPr>
      </w:pPr>
      <w:r>
        <w:t>5</w:t>
      </w:r>
      <w:r w:rsidRPr="00303801">
        <w:t xml:space="preserve">.2. </w:t>
      </w:r>
      <w:r w:rsidRPr="00303801">
        <w:rPr>
          <w:szCs w:val="20"/>
        </w:rPr>
        <w:t xml:space="preserve">В случае </w:t>
      </w:r>
      <w:r w:rsidRPr="00303801">
        <w:t>нарушения сроков оказания Услуг,</w:t>
      </w:r>
      <w:r w:rsidRPr="00303801">
        <w:rPr>
          <w:szCs w:val="20"/>
        </w:rPr>
        <w:t xml:space="preserve"> </w:t>
      </w:r>
      <w:r>
        <w:t>Арендодатель</w:t>
      </w:r>
      <w:r w:rsidRPr="00303801">
        <w:rPr>
          <w:szCs w:val="20"/>
        </w:rPr>
        <w:t xml:space="preserve"> выплачивает </w:t>
      </w:r>
      <w:r>
        <w:rPr>
          <w:szCs w:val="20"/>
        </w:rPr>
        <w:t xml:space="preserve">Арендатору </w:t>
      </w:r>
      <w:r w:rsidRPr="00303801">
        <w:rPr>
          <w:szCs w:val="20"/>
        </w:rPr>
        <w:t xml:space="preserve">в качестве неустойки сумму, эквивалентную 0,1 % от общей суммы Договора за каждый просроченный день, но не более </w:t>
      </w:r>
      <w:r>
        <w:rPr>
          <w:szCs w:val="20"/>
        </w:rPr>
        <w:t>20</w:t>
      </w:r>
      <w:r w:rsidRPr="00303801">
        <w:rPr>
          <w:szCs w:val="20"/>
        </w:rPr>
        <w:t xml:space="preserve"> % от общей суммы Договора.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</w:pPr>
      <w:r>
        <w:t>5.3</w:t>
      </w:r>
      <w:r w:rsidRPr="00303801">
        <w:t xml:space="preserve">. В случае задержки окончательной оплаты за оказанные Услуги, </w:t>
      </w:r>
      <w:r>
        <w:t xml:space="preserve">Арендатор </w:t>
      </w:r>
      <w:r w:rsidRPr="00303801">
        <w:t xml:space="preserve">оплачивает </w:t>
      </w:r>
      <w:r>
        <w:t>Арендодателю</w:t>
      </w:r>
      <w:r w:rsidRPr="00303801">
        <w:t xml:space="preserve">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</w:pPr>
      <w:r>
        <w:t>5.4</w:t>
      </w:r>
      <w:r w:rsidRPr="00303801">
        <w:t xml:space="preserve">. В случае если </w:t>
      </w:r>
      <w:r>
        <w:t>Арендодатель</w:t>
      </w:r>
      <w:r w:rsidRPr="00303801">
        <w:t xml:space="preserve"> систематически не оказывал Услуги или приостановил оказание Услуг на срок более 10 (десяти) календарных дней, </w:t>
      </w:r>
      <w:r>
        <w:t xml:space="preserve">Арендатор </w:t>
      </w:r>
      <w:r w:rsidRPr="00303801">
        <w:t>вправе письменно потребовать выполнения условий настоящего Договора.</w:t>
      </w:r>
    </w:p>
    <w:p w:rsidR="0083579A" w:rsidRPr="00303801" w:rsidRDefault="0083579A" w:rsidP="000F1EAE">
      <w:pPr>
        <w:tabs>
          <w:tab w:val="num" w:pos="851"/>
          <w:tab w:val="left" w:pos="1276"/>
        </w:tabs>
        <w:ind w:firstLine="709"/>
        <w:jc w:val="both"/>
      </w:pPr>
      <w:r>
        <w:t>5.5</w:t>
      </w:r>
      <w:r w:rsidRPr="00303801">
        <w:t>.</w:t>
      </w:r>
      <w:r w:rsidRPr="00303801">
        <w:rPr>
          <w:szCs w:val="20"/>
        </w:rPr>
        <w:t xml:space="preserve"> </w:t>
      </w:r>
      <w:r w:rsidRPr="00303801">
        <w:t xml:space="preserve">В случае неисполнения обязательств по доле </w:t>
      </w:r>
      <w:r>
        <w:t>местного</w:t>
      </w:r>
      <w:r w:rsidRPr="00303801">
        <w:t xml:space="preserve"> содержания по настоящему Договору, </w:t>
      </w:r>
      <w:r>
        <w:t>Арендодатель</w:t>
      </w:r>
      <w:r w:rsidRPr="00303801">
        <w:rPr>
          <w:szCs w:val="20"/>
        </w:rPr>
        <w:t xml:space="preserve"> выплачивает пеню в размере 0,1 % от общей суммы Договора за каждый </w:t>
      </w:r>
      <w:r>
        <w:rPr>
          <w:szCs w:val="20"/>
        </w:rPr>
        <w:t>просроченный день, но не более 5</w:t>
      </w:r>
      <w:r w:rsidRPr="00303801">
        <w:rPr>
          <w:szCs w:val="20"/>
        </w:rPr>
        <w:t xml:space="preserve"> % от общей суммы Договора</w:t>
      </w:r>
      <w:r w:rsidRPr="00303801">
        <w:t>.</w:t>
      </w:r>
    </w:p>
    <w:p w:rsidR="0083579A" w:rsidRPr="00303801" w:rsidRDefault="000F1EAE" w:rsidP="0083579A">
      <w:pPr>
        <w:tabs>
          <w:tab w:val="left" w:pos="708"/>
          <w:tab w:val="num" w:pos="851"/>
          <w:tab w:val="left" w:pos="896"/>
        </w:tabs>
        <w:ind w:firstLine="709"/>
        <w:jc w:val="both"/>
      </w:pPr>
      <w:r>
        <w:t>5.6</w:t>
      </w:r>
      <w:r w:rsidR="0083579A" w:rsidRPr="00303801">
        <w:t xml:space="preserve">. Если в период выполнения Договора </w:t>
      </w:r>
      <w:r w:rsidR="0083579A">
        <w:t>Арендодатель</w:t>
      </w:r>
      <w:r w:rsidR="0083579A" w:rsidRPr="00303801">
        <w:t xml:space="preserve"> в любой момент столкнется с условиями, мешающими своевременному оказанию Услуг, </w:t>
      </w:r>
      <w:r w:rsidR="0083579A">
        <w:t xml:space="preserve">Арендодатель </w:t>
      </w:r>
      <w:r w:rsidR="0083579A" w:rsidRPr="00303801">
        <w:t xml:space="preserve">должен незамедлительно направить </w:t>
      </w:r>
      <w:r w:rsidR="0083579A">
        <w:t>Арендатору</w:t>
      </w:r>
      <w:r w:rsidR="0083579A" w:rsidRPr="00303801">
        <w:t xml:space="preserve"> письменное уведомление о факте задержки, ее предположительной длительности и причин</w:t>
      </w:r>
      <w:proofErr w:type="gramStart"/>
      <w:r w:rsidR="0083579A" w:rsidRPr="00303801">
        <w:t>е(</w:t>
      </w:r>
      <w:proofErr w:type="gramEnd"/>
      <w:r w:rsidR="0083579A" w:rsidRPr="00303801">
        <w:t xml:space="preserve">ах). После получения уведомления от </w:t>
      </w:r>
      <w:r w:rsidR="0083579A">
        <w:t>Арендодателя Арендатор</w:t>
      </w:r>
      <w:r w:rsidR="0083579A" w:rsidRPr="00303801">
        <w:t xml:space="preserve"> должен оценить ситуацию и может по своему усмотрению не применять штрафные санкции к </w:t>
      </w:r>
      <w:r w:rsidR="0083579A">
        <w:t>Арендодателю</w:t>
      </w:r>
      <w:r w:rsidR="0083579A" w:rsidRPr="00303801">
        <w:t xml:space="preserve">. В случае принятия решения о применении штрафных санкций, </w:t>
      </w:r>
      <w:r w:rsidR="0083579A">
        <w:t>Арендатор</w:t>
      </w:r>
      <w:r w:rsidR="0083579A" w:rsidRPr="00303801">
        <w:t xml:space="preserve"> </w:t>
      </w:r>
      <w:proofErr w:type="gramStart"/>
      <w:r w:rsidR="0083579A" w:rsidRPr="00303801">
        <w:t>оплачивает стоимость Услуг</w:t>
      </w:r>
      <w:proofErr w:type="gramEnd"/>
      <w:r w:rsidR="0083579A" w:rsidRPr="00303801">
        <w:t xml:space="preserve"> после удержания начисленных штрафных санкции. </w:t>
      </w:r>
    </w:p>
    <w:p w:rsidR="0083579A" w:rsidRPr="00303801" w:rsidRDefault="000F1EAE" w:rsidP="0083579A">
      <w:pPr>
        <w:tabs>
          <w:tab w:val="left" w:pos="0"/>
        </w:tabs>
        <w:ind w:firstLine="709"/>
        <w:jc w:val="both"/>
      </w:pPr>
      <w:r>
        <w:t>5.7</w:t>
      </w:r>
      <w:r w:rsidR="0083579A" w:rsidRPr="00303801">
        <w:t xml:space="preserve">. Выплата неустойки не освобождает </w:t>
      </w:r>
      <w:r w:rsidR="0083579A">
        <w:t>Арендодателя</w:t>
      </w:r>
      <w:r w:rsidR="0083579A" w:rsidRPr="00303801">
        <w:t xml:space="preserve"> от выполнения своих обязательств по настоящему Договору.</w:t>
      </w:r>
    </w:p>
    <w:p w:rsidR="0083579A" w:rsidRPr="00303801" w:rsidRDefault="0083579A" w:rsidP="0083579A">
      <w:pPr>
        <w:widowControl w:val="0"/>
        <w:tabs>
          <w:tab w:val="left" w:pos="1134"/>
        </w:tabs>
        <w:ind w:firstLine="709"/>
        <w:jc w:val="both"/>
      </w:pPr>
      <w:r w:rsidRPr="00303801">
        <w:rPr>
          <w:bCs/>
        </w:rPr>
        <w:t xml:space="preserve">Сумма убытков </w:t>
      </w:r>
      <w:r>
        <w:rPr>
          <w:bCs/>
        </w:rPr>
        <w:t>Арендатора</w:t>
      </w:r>
      <w:r w:rsidRPr="00303801">
        <w:rPr>
          <w:bCs/>
        </w:rPr>
        <w:t xml:space="preserve"> взыскивается сверх начисленной суммы неустойки.</w:t>
      </w:r>
    </w:p>
    <w:p w:rsidR="0083579A" w:rsidRPr="00303801" w:rsidRDefault="0083579A" w:rsidP="0083579A">
      <w:pPr>
        <w:tabs>
          <w:tab w:val="left" w:pos="0"/>
        </w:tabs>
        <w:ind w:firstLine="709"/>
        <w:jc w:val="both"/>
      </w:pPr>
      <w:r>
        <w:t>5.</w:t>
      </w:r>
      <w:r w:rsidR="000F1EAE">
        <w:t>8</w:t>
      </w:r>
      <w:r w:rsidRPr="00303801">
        <w:t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83579A" w:rsidRPr="00303801" w:rsidRDefault="0083579A" w:rsidP="0083579A">
      <w:pPr>
        <w:tabs>
          <w:tab w:val="left" w:pos="0"/>
        </w:tabs>
        <w:ind w:firstLine="709"/>
        <w:jc w:val="both"/>
      </w:pPr>
    </w:p>
    <w:p w:rsidR="0083579A" w:rsidRDefault="0083579A" w:rsidP="0083579A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6</w:t>
      </w:r>
      <w:r w:rsidRPr="00303801">
        <w:rPr>
          <w:b/>
        </w:rPr>
        <w:t>. Конфиденциальность</w:t>
      </w:r>
    </w:p>
    <w:p w:rsidR="0083579A" w:rsidRPr="00303801" w:rsidRDefault="0083579A" w:rsidP="0083579A">
      <w:pPr>
        <w:tabs>
          <w:tab w:val="left" w:pos="0"/>
        </w:tabs>
        <w:ind w:firstLine="709"/>
        <w:jc w:val="center"/>
        <w:rPr>
          <w:b/>
        </w:rPr>
      </w:pPr>
    </w:p>
    <w:p w:rsidR="0083579A" w:rsidRPr="00303801" w:rsidRDefault="0083579A" w:rsidP="0083579A">
      <w:pPr>
        <w:tabs>
          <w:tab w:val="left" w:pos="0"/>
        </w:tabs>
        <w:ind w:firstLine="709"/>
        <w:jc w:val="both"/>
      </w:pPr>
      <w:r>
        <w:t>6</w:t>
      </w:r>
      <w:r w:rsidRPr="00303801">
        <w:t xml:space="preserve">.1. Все результаты оказания Услуг в ходе исполнения настоящего Договора, является собственностью </w:t>
      </w:r>
      <w:r>
        <w:t>Арендатора</w:t>
      </w:r>
      <w:r w:rsidRPr="00303801">
        <w:t>.</w:t>
      </w:r>
    </w:p>
    <w:p w:rsidR="0083579A" w:rsidRPr="00303801" w:rsidRDefault="0083579A" w:rsidP="0083579A">
      <w:pPr>
        <w:tabs>
          <w:tab w:val="left" w:pos="0"/>
        </w:tabs>
        <w:ind w:firstLine="709"/>
        <w:jc w:val="both"/>
      </w:pPr>
      <w:r>
        <w:t>6</w:t>
      </w:r>
      <w:r w:rsidRPr="00303801">
        <w:t xml:space="preserve">.2. При оказании Услуг по настоящему Договору </w:t>
      </w:r>
      <w:r>
        <w:t>Арендодатель</w:t>
      </w:r>
      <w:r w:rsidRPr="00303801">
        <w:t xml:space="preserve"> несет ответственность за разглашение Конфиденциальной Информации либо несанкционированное использование </w:t>
      </w:r>
      <w:r w:rsidRPr="00303801">
        <w:lastRenderedPageBreak/>
        <w:t>Конфиденциальной Информации своими сотрудниками в соответствии с законодательством Республики Казахстан.</w:t>
      </w:r>
    </w:p>
    <w:p w:rsidR="0083579A" w:rsidRPr="00303801" w:rsidRDefault="0083579A" w:rsidP="0083579A">
      <w:pPr>
        <w:tabs>
          <w:tab w:val="left" w:pos="0"/>
        </w:tabs>
        <w:ind w:firstLine="709"/>
        <w:jc w:val="both"/>
      </w:pPr>
      <w:r>
        <w:t>6</w:t>
      </w:r>
      <w:r w:rsidRPr="00303801">
        <w:t xml:space="preserve">.3. Под Конфиденциальной Информацией для целей настоящего Договора понимается любая информация, передаваемая </w:t>
      </w:r>
      <w:r>
        <w:t>Арендатором</w:t>
      </w:r>
      <w:r w:rsidRPr="00303801">
        <w:t xml:space="preserve"> </w:t>
      </w:r>
      <w:r>
        <w:t xml:space="preserve">Арендодателю </w:t>
      </w:r>
      <w:r w:rsidRPr="00303801">
        <w:t>в процессе реализации Договора, за исключением:</w:t>
      </w:r>
    </w:p>
    <w:p w:rsidR="0083579A" w:rsidRPr="00303801" w:rsidRDefault="0083579A" w:rsidP="0083579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03801">
        <w:t xml:space="preserve">сведений, содержащихся в официальных отчетах, сообщениях, пресс-релизах, а также рекламных сообщениях </w:t>
      </w:r>
      <w:r>
        <w:t>Арендатора</w:t>
      </w:r>
      <w:r w:rsidRPr="00303801">
        <w:t xml:space="preserve"> и его </w:t>
      </w:r>
      <w:proofErr w:type="spellStart"/>
      <w:r w:rsidRPr="00303801">
        <w:t>аффилированных</w:t>
      </w:r>
      <w:proofErr w:type="spellEnd"/>
      <w:r w:rsidRPr="00303801">
        <w:t xml:space="preserve"> лиц;</w:t>
      </w:r>
    </w:p>
    <w:p w:rsidR="0083579A" w:rsidRPr="00303801" w:rsidRDefault="0083579A" w:rsidP="0083579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03801">
        <w:t>сведений, опубликованных в средствах массовой информации по инициативе третьих лиц;</w:t>
      </w:r>
    </w:p>
    <w:p w:rsidR="0083579A" w:rsidRPr="00303801" w:rsidRDefault="0083579A" w:rsidP="0083579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03801">
        <w:t>иных общедоступных сведений.</w:t>
      </w:r>
    </w:p>
    <w:p w:rsidR="0083579A" w:rsidRPr="00303801" w:rsidRDefault="0083579A" w:rsidP="0083579A">
      <w:pPr>
        <w:ind w:firstLine="709"/>
        <w:jc w:val="both"/>
      </w:pPr>
      <w:r w:rsidRPr="00303801">
        <w:t>Конфиденциальная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83579A" w:rsidRPr="00303801" w:rsidRDefault="0083579A" w:rsidP="0083579A">
      <w:pPr>
        <w:ind w:firstLine="709"/>
        <w:jc w:val="both"/>
      </w:pPr>
      <w:r>
        <w:t>6</w:t>
      </w:r>
      <w:r w:rsidRPr="00303801">
        <w:t xml:space="preserve">.4. </w:t>
      </w:r>
      <w:r>
        <w:t>Стороны</w:t>
      </w:r>
      <w:r w:rsidRPr="00303801">
        <w:t xml:space="preserve"> </w:t>
      </w:r>
      <w:r>
        <w:t>обязую</w:t>
      </w:r>
      <w:r w:rsidRPr="00303801">
        <w:t>тся, если иное не предусмотрено законодательством Республики Казахстан:</w:t>
      </w:r>
    </w:p>
    <w:p w:rsidR="0083579A" w:rsidRPr="00303801" w:rsidRDefault="0083579A" w:rsidP="0083579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03801">
        <w:t xml:space="preserve">не разглашать, не обсуждать содержание, не предоставлять копий, не публиковать и не раскрывать в какой-либо иной форме третьим лицам Конфиденциальной Информации без получения предварительного письменного согласия </w:t>
      </w:r>
      <w:r>
        <w:t>другой Стороны</w:t>
      </w:r>
      <w:r w:rsidRPr="00303801">
        <w:t>;</w:t>
      </w:r>
    </w:p>
    <w:p w:rsidR="0083579A" w:rsidRPr="00303801" w:rsidRDefault="0083579A" w:rsidP="0083579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03801">
        <w:t>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раскрытия;</w:t>
      </w:r>
    </w:p>
    <w:p w:rsidR="0083579A" w:rsidRPr="00303801" w:rsidRDefault="0083579A" w:rsidP="0083579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03801">
        <w:t>использовать Конфиденциальную Информацию только в целях исполнения обязательств по Договору;</w:t>
      </w:r>
    </w:p>
    <w:p w:rsidR="0083579A" w:rsidRPr="00303801" w:rsidRDefault="0083579A" w:rsidP="0083579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03801">
        <w:t>не разглашать третьим лицам факта передачи или получения Конфиденциальной Информации.</w:t>
      </w:r>
    </w:p>
    <w:p w:rsidR="0083579A" w:rsidRPr="00303801" w:rsidRDefault="0083579A" w:rsidP="0083579A">
      <w:pPr>
        <w:ind w:firstLine="709"/>
        <w:jc w:val="both"/>
      </w:pPr>
      <w:r>
        <w:t>6</w:t>
      </w:r>
      <w:r w:rsidRPr="00303801">
        <w:t xml:space="preserve">.5. Обязательства по неразглашению Конфиденциальной Информации действуют в течение 36 месяцев </w:t>
      </w:r>
      <w:proofErr w:type="gramStart"/>
      <w:r w:rsidRPr="00303801">
        <w:t>с даты раскрытия</w:t>
      </w:r>
      <w:proofErr w:type="gramEnd"/>
      <w:r w:rsidRPr="00303801">
        <w:t xml:space="preserve"> одной из Сторон другой Стороне Конфиденциальной Информации.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  <w:rPr>
          <w:b/>
        </w:rPr>
      </w:pPr>
    </w:p>
    <w:p w:rsidR="0083579A" w:rsidRDefault="0083579A" w:rsidP="0083579A">
      <w:pPr>
        <w:ind w:firstLine="709"/>
        <w:jc w:val="center"/>
        <w:rPr>
          <w:b/>
        </w:rPr>
      </w:pPr>
      <w:r>
        <w:rPr>
          <w:b/>
        </w:rPr>
        <w:t>7</w:t>
      </w:r>
      <w:r w:rsidRPr="00303801">
        <w:rPr>
          <w:b/>
        </w:rPr>
        <w:t>. Расторжение Договора</w:t>
      </w:r>
    </w:p>
    <w:p w:rsidR="0083579A" w:rsidRPr="00303801" w:rsidRDefault="0083579A" w:rsidP="0083579A">
      <w:pPr>
        <w:ind w:firstLine="709"/>
        <w:jc w:val="center"/>
        <w:rPr>
          <w:b/>
        </w:rPr>
      </w:pPr>
    </w:p>
    <w:p w:rsidR="0083579A" w:rsidRPr="00303801" w:rsidRDefault="0083579A" w:rsidP="0083579A">
      <w:pPr>
        <w:ind w:firstLine="709"/>
        <w:jc w:val="both"/>
      </w:pPr>
      <w:r>
        <w:t>7</w:t>
      </w:r>
      <w:r w:rsidRPr="00303801">
        <w:t xml:space="preserve">.1. Настоящий </w:t>
      </w:r>
      <w:proofErr w:type="gramStart"/>
      <w:r w:rsidRPr="00303801">
        <w:t>Договор</w:t>
      </w:r>
      <w:proofErr w:type="gramEnd"/>
      <w:r w:rsidRPr="00303801">
        <w:t xml:space="preserve">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</w:pPr>
    </w:p>
    <w:p w:rsidR="0083579A" w:rsidRDefault="0083579A" w:rsidP="0083579A">
      <w:pPr>
        <w:ind w:firstLine="709"/>
        <w:jc w:val="center"/>
        <w:rPr>
          <w:b/>
        </w:rPr>
      </w:pPr>
      <w:r>
        <w:rPr>
          <w:b/>
        </w:rPr>
        <w:t>8</w:t>
      </w:r>
      <w:r w:rsidRPr="00303801">
        <w:rPr>
          <w:b/>
        </w:rPr>
        <w:t>.</w:t>
      </w:r>
      <w:r w:rsidRPr="00303801">
        <w:t xml:space="preserve"> </w:t>
      </w:r>
      <w:r w:rsidRPr="00303801">
        <w:rPr>
          <w:b/>
        </w:rPr>
        <w:t>Обстоятельства непреодолимой силы</w:t>
      </w:r>
    </w:p>
    <w:p w:rsidR="0083579A" w:rsidRPr="00303801" w:rsidRDefault="0083579A" w:rsidP="0083579A">
      <w:pPr>
        <w:ind w:firstLine="709"/>
        <w:jc w:val="center"/>
        <w:rPr>
          <w:b/>
        </w:rPr>
      </w:pPr>
    </w:p>
    <w:p w:rsidR="0083579A" w:rsidRPr="00303801" w:rsidRDefault="0083579A" w:rsidP="0083579A">
      <w:pPr>
        <w:tabs>
          <w:tab w:val="left" w:pos="896"/>
        </w:tabs>
        <w:ind w:firstLine="709"/>
        <w:jc w:val="both"/>
      </w:pPr>
      <w:r>
        <w:t>8</w:t>
      </w:r>
      <w:r w:rsidRPr="00303801">
        <w:t>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</w:pPr>
      <w:r>
        <w:t>8</w:t>
      </w:r>
      <w:r w:rsidRPr="00303801">
        <w:t>.2. Для целей настоящего раздела 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</w:pPr>
      <w:r>
        <w:t>8</w:t>
      </w:r>
      <w:r w:rsidRPr="00303801">
        <w:t xml:space="preserve">.3. </w:t>
      </w:r>
      <w:proofErr w:type="gramStart"/>
      <w:r w:rsidRPr="00303801">
        <w:t>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  <w:proofErr w:type="gramEnd"/>
    </w:p>
    <w:p w:rsidR="0083579A" w:rsidRPr="00303801" w:rsidRDefault="0083579A" w:rsidP="0083579A">
      <w:pPr>
        <w:ind w:firstLine="709"/>
        <w:jc w:val="both"/>
      </w:pPr>
      <w:r>
        <w:t>8</w:t>
      </w:r>
      <w:r w:rsidRPr="00303801">
        <w:t>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83579A" w:rsidRPr="00303801" w:rsidRDefault="0083579A" w:rsidP="0083579A">
      <w:pPr>
        <w:ind w:firstLine="709"/>
        <w:jc w:val="both"/>
      </w:pPr>
      <w:r>
        <w:lastRenderedPageBreak/>
        <w:t>8</w:t>
      </w:r>
      <w:r w:rsidRPr="00303801">
        <w:t>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:rsidR="0083579A" w:rsidRPr="00303801" w:rsidRDefault="0083579A" w:rsidP="0083579A">
      <w:pPr>
        <w:ind w:firstLine="709"/>
        <w:jc w:val="both"/>
      </w:pPr>
      <w:r>
        <w:t>8</w:t>
      </w:r>
      <w:r w:rsidRPr="00303801">
        <w:t>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83579A" w:rsidRPr="00303801" w:rsidRDefault="0083579A" w:rsidP="0083579A">
      <w:pPr>
        <w:ind w:firstLine="709"/>
        <w:jc w:val="both"/>
      </w:pPr>
      <w:r>
        <w:t>8</w:t>
      </w:r>
      <w:r w:rsidRPr="00303801">
        <w:t>.7. Если обстоятельства непреодолимой силы будут длиться более 3 (трех) месяцев, то Стороны имеют право досрочно расторгнуть настоящий Договор, уведомив другую Сторону за 15 (пятнадцать) календарных дней до предполагаемой даты расторжения настоящего Договора, после чего Договор считается расторгнутым. При этом</w:t>
      </w:r>
      <w:proofErr w:type="gramStart"/>
      <w:r w:rsidRPr="00303801">
        <w:t>,</w:t>
      </w:r>
      <w:proofErr w:type="gramEnd"/>
      <w:r w:rsidRPr="00303801">
        <w:t xml:space="preserve"> Стороны вправе произвести взаиморасчеты без применения штрафных санкций.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  <w:rPr>
          <w:b/>
        </w:rPr>
      </w:pPr>
    </w:p>
    <w:p w:rsidR="0083579A" w:rsidRDefault="0083579A" w:rsidP="0083579A">
      <w:pPr>
        <w:ind w:firstLine="709"/>
        <w:jc w:val="center"/>
        <w:rPr>
          <w:b/>
        </w:rPr>
      </w:pPr>
      <w:r>
        <w:rPr>
          <w:b/>
        </w:rPr>
        <w:t>9</w:t>
      </w:r>
      <w:r w:rsidRPr="00303801">
        <w:rPr>
          <w:b/>
        </w:rPr>
        <w:t>. Уведомление</w:t>
      </w:r>
    </w:p>
    <w:p w:rsidR="0083579A" w:rsidRPr="00303801" w:rsidRDefault="0083579A" w:rsidP="0083579A">
      <w:pPr>
        <w:ind w:firstLine="709"/>
        <w:jc w:val="center"/>
        <w:rPr>
          <w:b/>
        </w:rPr>
      </w:pPr>
    </w:p>
    <w:p w:rsidR="0083579A" w:rsidRPr="00303801" w:rsidRDefault="0083579A" w:rsidP="0083579A">
      <w:pPr>
        <w:ind w:firstLine="709"/>
        <w:jc w:val="both"/>
        <w:rPr>
          <w:bCs/>
        </w:rPr>
      </w:pPr>
      <w:r>
        <w:rPr>
          <w:bCs/>
        </w:rPr>
        <w:t>9</w:t>
      </w:r>
      <w:r w:rsidRPr="00303801">
        <w:rPr>
          <w:bCs/>
        </w:rPr>
        <w:t>.1. 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:rsidR="0083579A" w:rsidRPr="00303801" w:rsidRDefault="0083579A" w:rsidP="0083579A">
      <w:pPr>
        <w:tabs>
          <w:tab w:val="left" w:pos="896"/>
        </w:tabs>
        <w:ind w:firstLine="709"/>
        <w:jc w:val="both"/>
        <w:rPr>
          <w:bCs/>
        </w:rPr>
      </w:pPr>
    </w:p>
    <w:p w:rsidR="0083579A" w:rsidRDefault="0083579A" w:rsidP="0083579A">
      <w:pPr>
        <w:ind w:firstLine="709"/>
        <w:jc w:val="center"/>
        <w:rPr>
          <w:b/>
        </w:rPr>
      </w:pPr>
      <w:r w:rsidRPr="00303801">
        <w:rPr>
          <w:b/>
        </w:rPr>
        <w:t>1</w:t>
      </w:r>
      <w:r>
        <w:rPr>
          <w:b/>
        </w:rPr>
        <w:t>0</w:t>
      </w:r>
      <w:r w:rsidRPr="00303801">
        <w:rPr>
          <w:b/>
        </w:rPr>
        <w:t>. Срок действия Договора</w:t>
      </w:r>
    </w:p>
    <w:p w:rsidR="0083579A" w:rsidRPr="00303801" w:rsidRDefault="0083579A" w:rsidP="0083579A">
      <w:pPr>
        <w:ind w:firstLine="709"/>
        <w:jc w:val="both"/>
      </w:pPr>
      <w:r w:rsidRPr="00303801">
        <w:t>1</w:t>
      </w:r>
      <w:r>
        <w:t>0</w:t>
      </w:r>
      <w:r w:rsidRPr="00303801">
        <w:t xml:space="preserve">.1. </w:t>
      </w:r>
      <w:r w:rsidRPr="00303801">
        <w:rPr>
          <w:color w:val="000000"/>
        </w:rPr>
        <w:t xml:space="preserve">Настоящий </w:t>
      </w:r>
      <w:r w:rsidRPr="00891932">
        <w:rPr>
          <w:color w:val="000000"/>
        </w:rPr>
        <w:t xml:space="preserve">Договор вступает в силу </w:t>
      </w:r>
      <w:r>
        <w:t xml:space="preserve">со дня подписания Договора </w:t>
      </w:r>
      <w:r>
        <w:rPr>
          <w:color w:val="000000"/>
        </w:rPr>
        <w:t>и</w:t>
      </w:r>
      <w:r w:rsidRPr="001143C3">
        <w:rPr>
          <w:color w:val="000000"/>
        </w:rPr>
        <w:t xml:space="preserve"> действует </w:t>
      </w:r>
      <w:r w:rsidR="00191BAF">
        <w:rPr>
          <w:color w:val="000000"/>
        </w:rPr>
        <w:t>п</w:t>
      </w:r>
      <w:r w:rsidRPr="001143C3">
        <w:rPr>
          <w:color w:val="000000"/>
        </w:rPr>
        <w:t>о</w:t>
      </w:r>
      <w:r>
        <w:rPr>
          <w:color w:val="000000"/>
        </w:rPr>
        <w:t xml:space="preserve"> 31 декабря 2017 года</w:t>
      </w:r>
      <w:r w:rsidRPr="00891932">
        <w:rPr>
          <w:color w:val="000000"/>
        </w:rPr>
        <w:t xml:space="preserve">, а в части взаиморасчетов </w:t>
      </w:r>
      <w:r w:rsidRPr="00891932">
        <w:t xml:space="preserve">и представления отчетности по доле </w:t>
      </w:r>
      <w:r>
        <w:t>местного</w:t>
      </w:r>
      <w:r w:rsidRPr="00891932">
        <w:t xml:space="preserve"> содержания</w:t>
      </w:r>
      <w:r w:rsidRPr="00891932">
        <w:rPr>
          <w:color w:val="000000"/>
        </w:rPr>
        <w:t xml:space="preserve"> – до их полного исполнения</w:t>
      </w:r>
      <w:r>
        <w:rPr>
          <w:color w:val="000000"/>
        </w:rPr>
        <w:t>.</w:t>
      </w:r>
    </w:p>
    <w:p w:rsidR="0083579A" w:rsidRPr="00303801" w:rsidRDefault="0083579A" w:rsidP="0083579A">
      <w:pPr>
        <w:ind w:firstLine="709"/>
        <w:jc w:val="both"/>
      </w:pPr>
    </w:p>
    <w:p w:rsidR="0083579A" w:rsidRDefault="0083579A" w:rsidP="0083579A">
      <w:pPr>
        <w:ind w:firstLine="709"/>
        <w:jc w:val="center"/>
        <w:rPr>
          <w:b/>
        </w:rPr>
      </w:pPr>
      <w:r w:rsidRPr="00303801">
        <w:rPr>
          <w:b/>
        </w:rPr>
        <w:t>1</w:t>
      </w:r>
      <w:r>
        <w:rPr>
          <w:b/>
        </w:rPr>
        <w:t>1</w:t>
      </w:r>
      <w:r w:rsidRPr="00303801">
        <w:rPr>
          <w:b/>
        </w:rPr>
        <w:t>. Заключительные положения</w:t>
      </w:r>
    </w:p>
    <w:p w:rsidR="0083579A" w:rsidRPr="002A0889" w:rsidRDefault="0083579A" w:rsidP="0083579A">
      <w:pPr>
        <w:ind w:firstLine="709"/>
        <w:jc w:val="center"/>
        <w:rPr>
          <w:b/>
        </w:rPr>
      </w:pPr>
    </w:p>
    <w:p w:rsidR="0083579A" w:rsidRPr="00303801" w:rsidRDefault="0083579A" w:rsidP="0083579A">
      <w:pPr>
        <w:ind w:firstLine="709"/>
        <w:jc w:val="both"/>
      </w:pPr>
      <w:r w:rsidRPr="00303801">
        <w:t>1</w:t>
      </w:r>
      <w:r>
        <w:t>1</w:t>
      </w:r>
      <w:r w:rsidRPr="00303801">
        <w:t>.1.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</w:t>
      </w:r>
    </w:p>
    <w:p w:rsidR="0083579A" w:rsidRPr="00303801" w:rsidRDefault="0083579A" w:rsidP="0083579A">
      <w:pPr>
        <w:ind w:firstLine="709"/>
        <w:jc w:val="both"/>
      </w:pPr>
      <w:r w:rsidRPr="00303801">
        <w:t>1</w:t>
      </w:r>
      <w:r>
        <w:t>1</w:t>
      </w:r>
      <w:r w:rsidRPr="00303801"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</w:t>
      </w:r>
      <w:r w:rsidRPr="006E503F">
        <w:rPr>
          <w:color w:val="000000"/>
          <w:spacing w:val="2"/>
        </w:rPr>
        <w:t xml:space="preserve"> </w:t>
      </w:r>
      <w:r w:rsidRPr="00A927A5">
        <w:rPr>
          <w:color w:val="000000"/>
          <w:spacing w:val="2"/>
        </w:rPr>
        <w:t>товаров, работ и услуг акционерным обществом «Фонд национального благосостояния «Самру</w:t>
      </w:r>
      <w:proofErr w:type="gramStart"/>
      <w:r w:rsidRPr="00A927A5">
        <w:rPr>
          <w:color w:val="000000"/>
          <w:spacing w:val="2"/>
        </w:rPr>
        <w:t>к-</w:t>
      </w:r>
      <w:proofErr w:type="gramEnd"/>
      <w:r w:rsidRPr="00A927A5">
        <w:rPr>
          <w:color w:val="000000"/>
          <w:spacing w:val="2"/>
        </w:rPr>
        <w:t>Қазына» и организациями пятьдесят и более процентов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</w:t>
      </w:r>
      <w:proofErr w:type="gramStart"/>
      <w:r w:rsidRPr="00A927A5">
        <w:rPr>
          <w:color w:val="000000"/>
          <w:spacing w:val="2"/>
        </w:rPr>
        <w:t>к-</w:t>
      </w:r>
      <w:proofErr w:type="gramEnd"/>
      <w:r w:rsidRPr="00A927A5">
        <w:rPr>
          <w:color w:val="000000"/>
          <w:spacing w:val="2"/>
        </w:rPr>
        <w:t xml:space="preserve">Қазына» от </w:t>
      </w:r>
      <w:r w:rsidR="00EC5133">
        <w:rPr>
          <w:color w:val="000000"/>
          <w:spacing w:val="2"/>
        </w:rPr>
        <w:t>26 января 2016 года (протокол № 126</w:t>
      </w:r>
      <w:r w:rsidRPr="00A927A5">
        <w:rPr>
          <w:color w:val="000000"/>
          <w:spacing w:val="2"/>
        </w:rPr>
        <w:t>)</w:t>
      </w:r>
      <w:r>
        <w:rPr>
          <w:color w:val="000000"/>
          <w:spacing w:val="2"/>
        </w:rPr>
        <w:t xml:space="preserve"> (далее – Правила закупок)</w:t>
      </w:r>
      <w:r w:rsidRPr="00303801">
        <w:t>.</w:t>
      </w:r>
    </w:p>
    <w:p w:rsidR="0083579A" w:rsidRPr="00303801" w:rsidRDefault="0083579A" w:rsidP="0083579A">
      <w:pPr>
        <w:ind w:firstLine="709"/>
        <w:jc w:val="both"/>
      </w:pPr>
      <w:r w:rsidRPr="00303801">
        <w:t>1</w:t>
      </w:r>
      <w:r>
        <w:t>1</w:t>
      </w:r>
      <w:r w:rsidRPr="00303801">
        <w:t>.3. Все приложения к настоящему Договору являются неотъемлемой частью настоящего Договора.</w:t>
      </w:r>
    </w:p>
    <w:p w:rsidR="0083579A" w:rsidRPr="00303801" w:rsidRDefault="0083579A" w:rsidP="0083579A">
      <w:pPr>
        <w:ind w:firstLine="709"/>
        <w:jc w:val="both"/>
      </w:pPr>
      <w:r w:rsidRPr="00303801">
        <w:t>1</w:t>
      </w:r>
      <w:r>
        <w:t>1</w:t>
      </w:r>
      <w:r w:rsidRPr="00303801">
        <w:t>.4. В части, неурегулированной Договором, Стороны руководствуются действующим законодательством Республики Казахстан и Правилами закупок.</w:t>
      </w:r>
    </w:p>
    <w:p w:rsidR="0083579A" w:rsidRPr="00303801" w:rsidRDefault="0083579A" w:rsidP="0083579A">
      <w:pPr>
        <w:ind w:firstLine="709"/>
        <w:jc w:val="both"/>
      </w:pPr>
      <w:r w:rsidRPr="00303801">
        <w:t>1</w:t>
      </w:r>
      <w:r>
        <w:t>1</w:t>
      </w:r>
      <w:r w:rsidRPr="00303801"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</w:t>
      </w:r>
      <w:r>
        <w:t>, по месту нахождения Арендатора</w:t>
      </w:r>
      <w:r w:rsidRPr="00303801">
        <w:t>.</w:t>
      </w:r>
    </w:p>
    <w:p w:rsidR="0083579A" w:rsidRPr="00303801" w:rsidRDefault="0083579A" w:rsidP="0083579A">
      <w:pPr>
        <w:ind w:firstLine="709"/>
        <w:jc w:val="both"/>
      </w:pPr>
      <w:r w:rsidRPr="00303801">
        <w:t>1</w:t>
      </w:r>
      <w:r>
        <w:t>1</w:t>
      </w:r>
      <w:r w:rsidRPr="00303801">
        <w:t>.6. В случае реорганизации одной  из Сторон, Договор не теряет своей юридической силы и имеет действительную силу для правопреемников Сторон.</w:t>
      </w:r>
    </w:p>
    <w:p w:rsidR="0083579A" w:rsidRDefault="0083579A" w:rsidP="0083579A">
      <w:pPr>
        <w:ind w:firstLine="709"/>
        <w:jc w:val="both"/>
      </w:pPr>
      <w:r w:rsidRPr="00303801">
        <w:t>1</w:t>
      </w:r>
      <w:r>
        <w:t>1</w:t>
      </w:r>
      <w:r w:rsidRPr="00303801"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</w:t>
      </w:r>
      <w:proofErr w:type="gramStart"/>
      <w:r w:rsidRPr="00303801">
        <w:t>с даты</w:t>
      </w:r>
      <w:proofErr w:type="gramEnd"/>
      <w:r w:rsidRPr="00303801">
        <w:t xml:space="preserve"> такого изменения.</w:t>
      </w:r>
    </w:p>
    <w:p w:rsidR="0083579A" w:rsidRDefault="0083579A" w:rsidP="0083579A">
      <w:pPr>
        <w:ind w:firstLine="709"/>
        <w:jc w:val="both"/>
      </w:pPr>
      <w:r w:rsidRPr="00303801">
        <w:lastRenderedPageBreak/>
        <w:t>1</w:t>
      </w:r>
      <w:r>
        <w:t>1</w:t>
      </w:r>
      <w:r w:rsidRPr="00303801">
        <w:t>.8.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83579A" w:rsidRPr="00DB14A2" w:rsidRDefault="0083579A" w:rsidP="0083579A">
      <w:pPr>
        <w:ind w:firstLine="709"/>
        <w:jc w:val="both"/>
      </w:pPr>
    </w:p>
    <w:p w:rsidR="0083579A" w:rsidRPr="00DB14A2" w:rsidRDefault="0083579A" w:rsidP="0083579A">
      <w:pPr>
        <w:ind w:firstLine="709"/>
        <w:jc w:val="center"/>
        <w:rPr>
          <w:b/>
        </w:rPr>
      </w:pPr>
      <w:r>
        <w:rPr>
          <w:b/>
        </w:rPr>
        <w:t>12</w:t>
      </w:r>
      <w:r w:rsidRPr="00DB14A2">
        <w:rPr>
          <w:b/>
        </w:rPr>
        <w:t>. Адреса, реквизиты и подписи Сторон:</w:t>
      </w:r>
    </w:p>
    <w:tbl>
      <w:tblPr>
        <w:tblpPr w:leftFromText="180" w:rightFromText="180" w:vertAnchor="text" w:horzAnchor="margin" w:tblpY="138"/>
        <w:tblW w:w="9908" w:type="dxa"/>
        <w:tblLook w:val="0000"/>
      </w:tblPr>
      <w:tblGrid>
        <w:gridCol w:w="5317"/>
        <w:gridCol w:w="4591"/>
      </w:tblGrid>
      <w:tr w:rsidR="0083579A" w:rsidRPr="00DB14A2" w:rsidTr="003F37B6">
        <w:trPr>
          <w:trHeight w:val="3067"/>
        </w:trPr>
        <w:tc>
          <w:tcPr>
            <w:tcW w:w="5317" w:type="dxa"/>
          </w:tcPr>
          <w:p w:rsidR="0083579A" w:rsidRPr="002471FA" w:rsidRDefault="0083579A" w:rsidP="003F37B6">
            <w:pPr>
              <w:pStyle w:val="a4"/>
              <w:snapToGrid w:val="0"/>
              <w:jc w:val="both"/>
            </w:pPr>
            <w:r>
              <w:t>Арендатор</w:t>
            </w:r>
            <w:r w:rsidRPr="002471FA">
              <w:t>:</w:t>
            </w:r>
          </w:p>
          <w:p w:rsidR="0083579A" w:rsidRPr="00DE0DE3" w:rsidRDefault="0083579A" w:rsidP="003F37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zh-CN"/>
              </w:rPr>
            </w:pPr>
            <w:r w:rsidRPr="00DE0DE3">
              <w:rPr>
                <w:b/>
                <w:lang w:eastAsia="zh-CN"/>
              </w:rPr>
              <w:t>ТОО «СП «Алайгыр»</w:t>
            </w:r>
          </w:p>
          <w:p w:rsidR="0083579A" w:rsidRDefault="0083579A" w:rsidP="003F37B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Караганда</w:t>
            </w:r>
            <w:r w:rsidR="00A67825">
              <w:rPr>
                <w:color w:val="000000"/>
              </w:rPr>
              <w:t xml:space="preserve">, р-н </w:t>
            </w:r>
            <w:proofErr w:type="spellStart"/>
            <w:r w:rsidR="00A67825">
              <w:rPr>
                <w:color w:val="000000"/>
              </w:rPr>
              <w:t>Казыбек</w:t>
            </w:r>
            <w:proofErr w:type="spellEnd"/>
            <w:r w:rsidR="00A67825">
              <w:rPr>
                <w:color w:val="000000"/>
              </w:rPr>
              <w:t xml:space="preserve"> </w:t>
            </w:r>
            <w:proofErr w:type="spellStart"/>
            <w:r w:rsidR="00A67825">
              <w:rPr>
                <w:color w:val="000000"/>
              </w:rPr>
              <w:t>би</w:t>
            </w:r>
            <w:proofErr w:type="spellEnd"/>
          </w:p>
          <w:p w:rsidR="0083579A" w:rsidRDefault="00A67825" w:rsidP="003F37B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пр.</w:t>
            </w:r>
            <w:r w:rsidR="0083579A" w:rsidRPr="00503D7B">
              <w:rPr>
                <w:color w:val="000000"/>
              </w:rPr>
              <w:t xml:space="preserve"> </w:t>
            </w:r>
            <w:proofErr w:type="spellStart"/>
            <w:r w:rsidR="0083579A" w:rsidRPr="00503D7B">
              <w:rPr>
                <w:color w:val="000000"/>
              </w:rPr>
              <w:t>Бухар</w:t>
            </w:r>
            <w:proofErr w:type="spellEnd"/>
            <w:r w:rsidR="0083579A" w:rsidRPr="00503D7B">
              <w:rPr>
                <w:color w:val="000000"/>
              </w:rPr>
              <w:t xml:space="preserve"> </w:t>
            </w:r>
            <w:proofErr w:type="spellStart"/>
            <w:r w:rsidR="0083579A" w:rsidRPr="00503D7B">
              <w:rPr>
                <w:color w:val="000000"/>
              </w:rPr>
              <w:t>Жырау</w:t>
            </w:r>
            <w:proofErr w:type="spellEnd"/>
            <w:r w:rsidR="0083579A" w:rsidRPr="00503D7B">
              <w:rPr>
                <w:color w:val="000000"/>
              </w:rPr>
              <w:t xml:space="preserve">, 92/2, этаж 3                                                      БИН 111 040 013 165                                </w:t>
            </w:r>
          </w:p>
          <w:p w:rsidR="0083579A" w:rsidRDefault="0083579A" w:rsidP="003F37B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03D7B">
              <w:rPr>
                <w:color w:val="000000"/>
              </w:rPr>
              <w:t>ИИК</w:t>
            </w:r>
            <w:r w:rsidR="00EC5133">
              <w:rPr>
                <w:color w:val="000000"/>
              </w:rPr>
              <w:t xml:space="preserve"> </w:t>
            </w:r>
            <w:r w:rsidR="00EC5133">
              <w:t xml:space="preserve"> KZ356010191000327658</w:t>
            </w:r>
            <w:r w:rsidRPr="00503D7B">
              <w:rPr>
                <w:color w:val="000000"/>
              </w:rPr>
              <w:t xml:space="preserve">                                в АО «Народный банк»                          </w:t>
            </w:r>
          </w:p>
          <w:p w:rsidR="0083579A" w:rsidRDefault="0083579A" w:rsidP="003F37B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03D7B">
              <w:rPr>
                <w:color w:val="000000"/>
              </w:rPr>
              <w:t xml:space="preserve">БИК HSBKKZKX   КБЕ 17                                            </w:t>
            </w:r>
          </w:p>
          <w:p w:rsidR="0083579A" w:rsidRPr="00503D7B" w:rsidRDefault="0083579A" w:rsidP="003F37B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03D7B">
              <w:rPr>
                <w:color w:val="000000"/>
              </w:rPr>
              <w:t>электронный адрес: info@alaigyr-tks.kz</w:t>
            </w:r>
          </w:p>
          <w:p w:rsidR="0083579A" w:rsidRPr="00503D7B" w:rsidRDefault="0083579A" w:rsidP="003F37B6">
            <w:pPr>
              <w:jc w:val="both"/>
              <w:rPr>
                <w:color w:val="000000"/>
              </w:rPr>
            </w:pPr>
            <w:r w:rsidRPr="00503D7B">
              <w:rPr>
                <w:color w:val="000000"/>
              </w:rPr>
              <w:t>Телефон 87212558893</w:t>
            </w:r>
          </w:p>
          <w:p w:rsidR="0083579A" w:rsidRDefault="0083579A" w:rsidP="003F37B6">
            <w:pPr>
              <w:jc w:val="both"/>
              <w:rPr>
                <w:lang w:val="kk-KZ"/>
              </w:rPr>
            </w:pPr>
          </w:p>
          <w:p w:rsidR="0083579A" w:rsidRPr="00A67825" w:rsidRDefault="0083579A" w:rsidP="003F37B6">
            <w:pPr>
              <w:jc w:val="both"/>
              <w:rPr>
                <w:b/>
                <w:lang w:val="kk-KZ"/>
              </w:rPr>
            </w:pPr>
            <w:r w:rsidRPr="006E2E4D">
              <w:rPr>
                <w:b/>
                <w:lang w:val="kk-KZ"/>
              </w:rPr>
              <w:t>Председатель Правления</w:t>
            </w:r>
          </w:p>
          <w:p w:rsidR="0083579A" w:rsidRPr="00EF6B08" w:rsidRDefault="0083579A" w:rsidP="003F37B6">
            <w:pPr>
              <w:jc w:val="both"/>
              <w:rPr>
                <w:lang w:val="kk-KZ"/>
              </w:rPr>
            </w:pPr>
          </w:p>
        </w:tc>
        <w:tc>
          <w:tcPr>
            <w:tcW w:w="4591" w:type="dxa"/>
          </w:tcPr>
          <w:p w:rsidR="0083579A" w:rsidRPr="00DB14A2" w:rsidRDefault="0083579A" w:rsidP="003F37B6">
            <w:pPr>
              <w:spacing w:after="120"/>
              <w:ind w:right="-664" w:firstLine="1332"/>
              <w:rPr>
                <w:b/>
              </w:rPr>
            </w:pPr>
            <w:r>
              <w:rPr>
                <w:b/>
              </w:rPr>
              <w:t>Арендодатель</w:t>
            </w:r>
            <w:r w:rsidRPr="00DB14A2">
              <w:rPr>
                <w:b/>
              </w:rPr>
              <w:t>:</w:t>
            </w:r>
          </w:p>
          <w:p w:rsidR="0083579A" w:rsidRDefault="0083579A" w:rsidP="003F37B6">
            <w:pPr>
              <w:rPr>
                <w:bCs/>
                <w:sz w:val="18"/>
                <w:szCs w:val="18"/>
              </w:rPr>
            </w:pPr>
          </w:p>
          <w:p w:rsidR="0083579A" w:rsidRDefault="0083579A" w:rsidP="003F37B6">
            <w:pPr>
              <w:rPr>
                <w:bCs/>
                <w:sz w:val="18"/>
                <w:szCs w:val="18"/>
              </w:rPr>
            </w:pPr>
          </w:p>
          <w:p w:rsidR="0083579A" w:rsidRDefault="0083579A" w:rsidP="003F37B6">
            <w:pPr>
              <w:rPr>
                <w:bCs/>
                <w:sz w:val="18"/>
                <w:szCs w:val="18"/>
              </w:rPr>
            </w:pPr>
          </w:p>
          <w:p w:rsidR="0083579A" w:rsidRDefault="0083579A" w:rsidP="003F37B6">
            <w:pPr>
              <w:rPr>
                <w:bCs/>
                <w:sz w:val="18"/>
                <w:szCs w:val="18"/>
              </w:rPr>
            </w:pPr>
          </w:p>
          <w:p w:rsidR="0083579A" w:rsidRPr="006E2E4D" w:rsidRDefault="0083579A" w:rsidP="00EC5133">
            <w:pPr>
              <w:rPr>
                <w:b/>
                <w:bCs/>
              </w:rPr>
            </w:pPr>
          </w:p>
        </w:tc>
      </w:tr>
      <w:tr w:rsidR="0083579A" w:rsidRPr="00DB14A2" w:rsidTr="003F37B6">
        <w:trPr>
          <w:trHeight w:val="909"/>
        </w:trPr>
        <w:tc>
          <w:tcPr>
            <w:tcW w:w="5317" w:type="dxa"/>
          </w:tcPr>
          <w:p w:rsidR="0083579A" w:rsidRPr="00DB14A2" w:rsidRDefault="0083579A" w:rsidP="003F37B6">
            <w:pPr>
              <w:ind w:left="187" w:right="-108"/>
              <w:rPr>
                <w:b/>
              </w:rPr>
            </w:pPr>
            <w:r w:rsidRPr="00DB14A2">
              <w:rPr>
                <w:b/>
              </w:rPr>
              <w:t>________________________</w:t>
            </w:r>
            <w:r w:rsidR="00EC5133">
              <w:rPr>
                <w:b/>
              </w:rPr>
              <w:t xml:space="preserve"> Д. </w:t>
            </w:r>
            <w:proofErr w:type="spellStart"/>
            <w:r w:rsidR="00EC5133">
              <w:rPr>
                <w:b/>
              </w:rPr>
              <w:t>Шабарханов</w:t>
            </w:r>
            <w:proofErr w:type="spellEnd"/>
          </w:p>
          <w:p w:rsidR="0083579A" w:rsidRPr="00436ABD" w:rsidRDefault="0083579A" w:rsidP="003F37B6">
            <w:pPr>
              <w:jc w:val="both"/>
            </w:pPr>
            <w:r w:rsidRPr="00DB14A2">
              <w:rPr>
                <w:b/>
              </w:rPr>
              <w:t xml:space="preserve">         </w:t>
            </w:r>
            <w:r w:rsidRPr="00DB14A2">
              <w:t>М.П.</w:t>
            </w:r>
          </w:p>
        </w:tc>
        <w:tc>
          <w:tcPr>
            <w:tcW w:w="4591" w:type="dxa"/>
          </w:tcPr>
          <w:p w:rsidR="0083579A" w:rsidRPr="00DB14A2" w:rsidRDefault="0083579A" w:rsidP="003F37B6">
            <w:pPr>
              <w:ind w:left="187" w:right="-108"/>
              <w:rPr>
                <w:b/>
              </w:rPr>
            </w:pPr>
          </w:p>
        </w:tc>
      </w:tr>
    </w:tbl>
    <w:p w:rsidR="0083579A" w:rsidRPr="00DB14A2" w:rsidRDefault="0083579A" w:rsidP="0083579A">
      <w:pPr>
        <w:ind w:left="9900"/>
        <w:jc w:val="both"/>
        <w:rPr>
          <w:b/>
          <w:color w:val="000000"/>
          <w:lang w:val="kk-KZ"/>
        </w:rPr>
        <w:sectPr w:rsidR="0083579A" w:rsidRPr="00DB14A2" w:rsidSect="005C25E2">
          <w:footerReference w:type="even" r:id="rId8"/>
          <w:footerReference w:type="default" r:id="rId9"/>
          <w:pgSz w:w="11906" w:h="16838"/>
          <w:pgMar w:top="1134" w:right="851" w:bottom="1135" w:left="1259" w:header="709" w:footer="709" w:gutter="0"/>
          <w:cols w:space="708"/>
          <w:docGrid w:linePitch="360"/>
        </w:sectPr>
      </w:pPr>
    </w:p>
    <w:p w:rsidR="0083579A" w:rsidRPr="00DB14A2" w:rsidRDefault="0083579A" w:rsidP="0083579A">
      <w:pPr>
        <w:keepNext/>
        <w:suppressLineNumbers/>
        <w:jc w:val="right"/>
        <w:outlineLvl w:val="3"/>
        <w:rPr>
          <w:b/>
          <w:bCs/>
        </w:rPr>
      </w:pPr>
      <w:r w:rsidRPr="00DB14A2">
        <w:rPr>
          <w:b/>
          <w:bCs/>
        </w:rPr>
        <w:lastRenderedPageBreak/>
        <w:t xml:space="preserve">Приложение 1 к Договору </w:t>
      </w:r>
    </w:p>
    <w:p w:rsidR="0083579A" w:rsidRPr="00DB14A2" w:rsidRDefault="0083579A" w:rsidP="0083579A">
      <w:pPr>
        <w:jc w:val="right"/>
      </w:pPr>
      <w:r>
        <w:rPr>
          <w:b/>
          <w:color w:val="000000"/>
        </w:rPr>
        <w:t>«___»_________ 2016</w:t>
      </w:r>
      <w:r w:rsidRPr="00DB14A2">
        <w:rPr>
          <w:b/>
          <w:color w:val="000000"/>
        </w:rPr>
        <w:t xml:space="preserve"> года № ___</w:t>
      </w:r>
    </w:p>
    <w:p w:rsidR="0083579A" w:rsidRPr="00DB14A2" w:rsidRDefault="0083579A" w:rsidP="0083579A">
      <w:pPr>
        <w:jc w:val="center"/>
        <w:rPr>
          <w:b/>
          <w:bCs/>
        </w:rPr>
      </w:pPr>
    </w:p>
    <w:p w:rsidR="0083579A" w:rsidRPr="00EC5133" w:rsidRDefault="0083579A" w:rsidP="0083579A">
      <w:pPr>
        <w:jc w:val="center"/>
        <w:rPr>
          <w:b/>
          <w:bCs/>
        </w:rPr>
      </w:pPr>
    </w:p>
    <w:p w:rsidR="0083579A" w:rsidRPr="00EC5133" w:rsidRDefault="0083579A" w:rsidP="0083579A">
      <w:pPr>
        <w:jc w:val="center"/>
        <w:rPr>
          <w:b/>
        </w:rPr>
      </w:pPr>
      <w:r w:rsidRPr="00EC5133">
        <w:rPr>
          <w:b/>
        </w:rPr>
        <w:t>Техническая спецификация</w:t>
      </w: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504DB8" w:rsidRDefault="00504DB8" w:rsidP="0083579A">
      <w:pPr>
        <w:keepNext/>
        <w:suppressLineNumbers/>
        <w:jc w:val="right"/>
        <w:outlineLvl w:val="3"/>
        <w:rPr>
          <w:b/>
          <w:bCs/>
        </w:rPr>
      </w:pPr>
    </w:p>
    <w:p w:rsidR="002922C1" w:rsidRDefault="002922C1" w:rsidP="0083579A">
      <w:pPr>
        <w:keepNext/>
        <w:suppressLineNumbers/>
        <w:jc w:val="right"/>
        <w:outlineLvl w:val="3"/>
        <w:rPr>
          <w:b/>
          <w:bCs/>
        </w:rPr>
      </w:pPr>
    </w:p>
    <w:p w:rsidR="002922C1" w:rsidRDefault="002922C1" w:rsidP="0083579A">
      <w:pPr>
        <w:keepNext/>
        <w:suppressLineNumbers/>
        <w:jc w:val="right"/>
        <w:outlineLvl w:val="3"/>
        <w:rPr>
          <w:b/>
          <w:bCs/>
        </w:rPr>
      </w:pPr>
    </w:p>
    <w:p w:rsidR="002922C1" w:rsidRDefault="002922C1" w:rsidP="0083579A">
      <w:pPr>
        <w:keepNext/>
        <w:suppressLineNumbers/>
        <w:jc w:val="right"/>
        <w:outlineLvl w:val="3"/>
        <w:rPr>
          <w:b/>
          <w:bCs/>
        </w:rPr>
      </w:pPr>
    </w:p>
    <w:p w:rsidR="002922C1" w:rsidRDefault="002922C1" w:rsidP="0083579A">
      <w:pPr>
        <w:keepNext/>
        <w:suppressLineNumbers/>
        <w:jc w:val="right"/>
        <w:outlineLvl w:val="3"/>
        <w:rPr>
          <w:b/>
          <w:bCs/>
        </w:rPr>
      </w:pPr>
    </w:p>
    <w:p w:rsidR="002922C1" w:rsidRDefault="002922C1" w:rsidP="0083579A">
      <w:pPr>
        <w:keepNext/>
        <w:suppressLineNumbers/>
        <w:jc w:val="right"/>
        <w:outlineLvl w:val="3"/>
        <w:rPr>
          <w:b/>
          <w:bCs/>
        </w:rPr>
      </w:pPr>
    </w:p>
    <w:p w:rsidR="000F1EAE" w:rsidRDefault="000F1EAE" w:rsidP="0083579A">
      <w:pPr>
        <w:keepNext/>
        <w:suppressLineNumbers/>
        <w:jc w:val="right"/>
        <w:outlineLvl w:val="3"/>
        <w:rPr>
          <w:b/>
          <w:bCs/>
        </w:rPr>
      </w:pPr>
    </w:p>
    <w:p w:rsidR="0083579A" w:rsidRPr="004A2FA8" w:rsidRDefault="0083579A" w:rsidP="0083579A">
      <w:pPr>
        <w:keepNext/>
        <w:suppressLineNumbers/>
        <w:jc w:val="right"/>
        <w:outlineLvl w:val="3"/>
        <w:rPr>
          <w:b/>
          <w:bCs/>
        </w:rPr>
      </w:pPr>
      <w:r w:rsidRPr="004A2FA8">
        <w:rPr>
          <w:b/>
          <w:bCs/>
        </w:rPr>
        <w:lastRenderedPageBreak/>
        <w:t xml:space="preserve">Приложение </w:t>
      </w:r>
      <w:r>
        <w:rPr>
          <w:b/>
          <w:bCs/>
        </w:rPr>
        <w:t>2</w:t>
      </w:r>
      <w:r w:rsidRPr="004A2FA8">
        <w:rPr>
          <w:b/>
          <w:bCs/>
        </w:rPr>
        <w:t xml:space="preserve"> к Договору </w:t>
      </w:r>
    </w:p>
    <w:p w:rsidR="0083579A" w:rsidRPr="004A2FA8" w:rsidRDefault="0083579A" w:rsidP="0083579A">
      <w:pPr>
        <w:jc w:val="right"/>
      </w:pPr>
      <w:r w:rsidRPr="004A2FA8">
        <w:rPr>
          <w:b/>
          <w:color w:val="000000"/>
        </w:rPr>
        <w:t>«___»_________ 20___ года № ___</w:t>
      </w:r>
    </w:p>
    <w:p w:rsidR="0083579A" w:rsidRPr="004A2FA8" w:rsidRDefault="0083579A" w:rsidP="0083579A">
      <w:pPr>
        <w:tabs>
          <w:tab w:val="left" w:pos="2268"/>
        </w:tabs>
        <w:ind w:left="-540"/>
        <w:jc w:val="center"/>
        <w:rPr>
          <w:sz w:val="20"/>
          <w:szCs w:val="20"/>
        </w:rPr>
      </w:pPr>
    </w:p>
    <w:tbl>
      <w:tblPr>
        <w:tblW w:w="15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28"/>
        <w:gridCol w:w="948"/>
        <w:gridCol w:w="883"/>
        <w:gridCol w:w="783"/>
        <w:gridCol w:w="863"/>
        <w:gridCol w:w="937"/>
        <w:gridCol w:w="668"/>
        <w:gridCol w:w="526"/>
        <w:gridCol w:w="510"/>
        <w:gridCol w:w="709"/>
        <w:gridCol w:w="693"/>
        <w:gridCol w:w="727"/>
        <w:gridCol w:w="709"/>
        <w:gridCol w:w="708"/>
        <w:gridCol w:w="760"/>
        <w:gridCol w:w="780"/>
        <w:gridCol w:w="820"/>
        <w:gridCol w:w="617"/>
        <w:gridCol w:w="1013"/>
      </w:tblGrid>
      <w:tr w:rsidR="0083579A" w:rsidRPr="006F5E3A" w:rsidTr="003F37B6">
        <w:trPr>
          <w:trHeight w:val="20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79A" w:rsidRPr="006F5E3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 xml:space="preserve">Наименование организации, </w:t>
            </w:r>
          </w:p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ответственной за предоставление информации:</w:t>
            </w:r>
          </w:p>
        </w:tc>
      </w:tr>
      <w:tr w:rsidR="0083579A" w:rsidRPr="006F5E3A" w:rsidTr="003F37B6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</w:p>
        </w:tc>
      </w:tr>
      <w:tr w:rsidR="0083579A" w:rsidRPr="006F5E3A" w:rsidTr="003F37B6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Дата заполнения:</w:t>
            </w:r>
          </w:p>
        </w:tc>
      </w:tr>
      <w:tr w:rsidR="0083579A" w:rsidRPr="006F5E3A" w:rsidTr="003F37B6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79A" w:rsidRPr="006F5E3A" w:rsidTr="003F37B6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Таблица отчетности по доле местного содержания</w:t>
            </w:r>
          </w:p>
        </w:tc>
      </w:tr>
      <w:tr w:rsidR="0083579A" w:rsidRPr="006F5E3A" w:rsidTr="003F37B6">
        <w:trPr>
          <w:trHeight w:val="28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</w:p>
        </w:tc>
      </w:tr>
      <w:tr w:rsidR="0083579A" w:rsidRPr="006F5E3A" w:rsidTr="003F37B6">
        <w:trPr>
          <w:trHeight w:val="11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E3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F5E3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F5E3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5E3A">
              <w:rPr>
                <w:b/>
                <w:bCs/>
                <w:sz w:val="20"/>
                <w:szCs w:val="20"/>
              </w:rPr>
              <w:t>Регион (область, города Астана,</w:t>
            </w:r>
            <w:proofErr w:type="gramEnd"/>
          </w:p>
          <w:p w:rsidR="0083579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F5E3A">
              <w:rPr>
                <w:b/>
                <w:bCs/>
                <w:sz w:val="20"/>
                <w:szCs w:val="20"/>
              </w:rPr>
              <w:t>Алматы</w:t>
            </w:r>
            <w:proofErr w:type="spellEnd"/>
            <w:r w:rsidRPr="006F5E3A">
              <w:rPr>
                <w:b/>
                <w:bCs/>
                <w:sz w:val="20"/>
                <w:szCs w:val="20"/>
              </w:rPr>
              <w:t>), место дислокации</w:t>
            </w:r>
            <w:proofErr w:type="gramEnd"/>
          </w:p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Реквизиты поставщика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РНН поставщика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Численность персонала поставщика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  <w:r w:rsidRPr="006F5E3A">
              <w:rPr>
                <w:b/>
                <w:sz w:val="20"/>
                <w:szCs w:val="20"/>
              </w:rPr>
              <w:t>Статус поставщика (субъект малого или среднего бизнеса)</w:t>
            </w:r>
          </w:p>
        </w:tc>
      </w:tr>
      <w:tr w:rsidR="0083579A" w:rsidRPr="006F5E3A" w:rsidTr="003F37B6">
        <w:trPr>
          <w:trHeight w:val="1828"/>
          <w:jc w:val="center"/>
        </w:trPr>
        <w:tc>
          <w:tcPr>
            <w:tcW w:w="709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 xml:space="preserve">Местное содержание </w:t>
            </w:r>
            <w:proofErr w:type="gramStart"/>
            <w:r w:rsidRPr="006F5E3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F5E3A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 xml:space="preserve">Местное содержание </w:t>
            </w:r>
            <w:proofErr w:type="gramStart"/>
            <w:r w:rsidRPr="006F5E3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F5E3A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 xml:space="preserve">Местное содержание </w:t>
            </w:r>
            <w:proofErr w:type="gramStart"/>
            <w:r w:rsidRPr="006F5E3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F5E3A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617" w:type="dxa"/>
            <w:vMerge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</w:tr>
      <w:tr w:rsidR="0083579A" w:rsidRPr="006F5E3A" w:rsidTr="003F37B6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  <w:r w:rsidRPr="006F5E3A">
              <w:rPr>
                <w:b/>
                <w:sz w:val="20"/>
                <w:szCs w:val="20"/>
              </w:rPr>
              <w:t>20</w:t>
            </w:r>
          </w:p>
        </w:tc>
      </w:tr>
      <w:tr w:rsidR="0083579A" w:rsidRPr="006F5E3A" w:rsidTr="003F37B6">
        <w:trPr>
          <w:trHeight w:val="25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79A" w:rsidRPr="006F5E3A" w:rsidRDefault="0083579A" w:rsidP="003F37B6">
            <w:pPr>
              <w:jc w:val="center"/>
              <w:rPr>
                <w:sz w:val="20"/>
                <w:szCs w:val="20"/>
              </w:rPr>
            </w:pPr>
          </w:p>
        </w:tc>
      </w:tr>
      <w:tr w:rsidR="0083579A" w:rsidRPr="006F5E3A" w:rsidTr="003F37B6">
        <w:trPr>
          <w:trHeight w:val="255"/>
          <w:jc w:val="center"/>
        </w:trPr>
        <w:tc>
          <w:tcPr>
            <w:tcW w:w="151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Ф.И.О. исполнителя, контактный телефон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Примечание!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color w:val="000000"/>
                <w:sz w:val="20"/>
                <w:szCs w:val="20"/>
              </w:rPr>
              <w:t>Графы  9, 10 заполняются в том случае, если поставщик является резидентом РК.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color w:val="000000"/>
                <w:sz w:val="20"/>
                <w:szCs w:val="20"/>
              </w:rPr>
              <w:t>Графа 9 заполняется при наличии у поставщика БИН.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color w:val="000000"/>
                <w:sz w:val="20"/>
                <w:szCs w:val="20"/>
              </w:rPr>
              <w:t>если поставщик не является резидентом РК, указывается страна поставщика;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color w:val="000000"/>
                <w:sz w:val="20"/>
                <w:szCs w:val="20"/>
              </w:rPr>
              <w:t xml:space="preserve">Название региона вносится полностью, </w:t>
            </w:r>
            <w:r w:rsidRPr="006F5E3A">
              <w:rPr>
                <w:b/>
                <w:bCs/>
                <w:color w:val="000000"/>
                <w:sz w:val="20"/>
                <w:szCs w:val="20"/>
              </w:rPr>
              <w:t>пример: Южно-Казахстанская область.</w:t>
            </w:r>
            <w:r w:rsidRPr="006F5E3A">
              <w:rPr>
                <w:color w:val="000000"/>
                <w:sz w:val="20"/>
                <w:szCs w:val="20"/>
              </w:rPr>
              <w:t xml:space="preserve"> Сокращенные названия, аббревиатуры области, не допускаются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color w:val="000000"/>
                <w:sz w:val="20"/>
                <w:szCs w:val="20"/>
              </w:rPr>
              <w:t>Таблицы отчетности, заполненные не полностью, либо представленные в измененном формате, не принимаются.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  <w:u w:val="single"/>
              </w:rPr>
              <w:t xml:space="preserve">Таблица должна представляться в электронном виде, в формате </w:t>
            </w:r>
            <w:proofErr w:type="spellStart"/>
            <w:r w:rsidRPr="006F5E3A">
              <w:rPr>
                <w:sz w:val="20"/>
                <w:szCs w:val="20"/>
                <w:u w:val="single"/>
              </w:rPr>
              <w:t>xls</w:t>
            </w:r>
            <w:proofErr w:type="spellEnd"/>
            <w:r w:rsidRPr="006F5E3A">
              <w:rPr>
                <w:sz w:val="20"/>
                <w:szCs w:val="20"/>
                <w:u w:val="single"/>
              </w:rPr>
              <w:t xml:space="preserve"> (</w:t>
            </w:r>
            <w:proofErr w:type="spellStart"/>
            <w:r w:rsidRPr="006F5E3A">
              <w:rPr>
                <w:sz w:val="20"/>
                <w:szCs w:val="20"/>
                <w:u w:val="single"/>
              </w:rPr>
              <w:t>Microsoft</w:t>
            </w:r>
            <w:proofErr w:type="spellEnd"/>
            <w:r w:rsidRPr="006F5E3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5E3A">
              <w:rPr>
                <w:sz w:val="20"/>
                <w:szCs w:val="20"/>
                <w:u w:val="single"/>
              </w:rPr>
              <w:t>Excel</w:t>
            </w:r>
            <w:proofErr w:type="spellEnd"/>
            <w:r w:rsidRPr="006F5E3A">
              <w:rPr>
                <w:sz w:val="20"/>
                <w:szCs w:val="20"/>
                <w:u w:val="single"/>
              </w:rPr>
              <w:t xml:space="preserve"> 2003).</w:t>
            </w:r>
          </w:p>
        </w:tc>
      </w:tr>
      <w:tr w:rsidR="0083579A" w:rsidRPr="006F5E3A" w:rsidTr="003F37B6">
        <w:trPr>
          <w:trHeight w:val="30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 xml:space="preserve">Руководство по заполнению Таблицы отчетности по заключенным договорам и доле местного содержания </w:t>
            </w:r>
          </w:p>
        </w:tc>
      </w:tr>
      <w:tr w:rsidR="0083579A" w:rsidRPr="006F5E3A" w:rsidTr="003F37B6">
        <w:trPr>
          <w:trHeight w:val="30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1. Порядковый номер.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2. Сокращенное наименование организации-заказчика, согласно Уставу, без кавычек.</w:t>
            </w:r>
            <w:r w:rsidRPr="006F5E3A">
              <w:rPr>
                <w:b/>
                <w:bCs/>
                <w:sz w:val="20"/>
                <w:szCs w:val="20"/>
              </w:rPr>
              <w:t xml:space="preserve"> Пример: </w:t>
            </w:r>
            <w:r>
              <w:rPr>
                <w:b/>
                <w:bCs/>
                <w:sz w:val="20"/>
                <w:szCs w:val="20"/>
              </w:rPr>
              <w:t>ТОО «СП «Алайгыр»</w:t>
            </w:r>
            <w:r w:rsidRPr="006F5E3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lastRenderedPageBreak/>
              <w:t>3. Номер договора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4. Дата заключения договора.</w:t>
            </w:r>
            <w:r w:rsidRPr="006F5E3A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 xml:space="preserve">5. Дата окончания действия договора. </w:t>
            </w:r>
            <w:r w:rsidRPr="006F5E3A">
              <w:rPr>
                <w:b/>
                <w:bCs/>
                <w:sz w:val="20"/>
                <w:szCs w:val="20"/>
              </w:rPr>
              <w:t>Пример: 31.12.2012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 xml:space="preserve">6. Сокращенное наименование организации-поставщика, согласно Уставу, без кавычек. </w:t>
            </w:r>
            <w:r w:rsidRPr="006F5E3A">
              <w:rPr>
                <w:b/>
                <w:bCs/>
                <w:sz w:val="20"/>
                <w:szCs w:val="20"/>
              </w:rPr>
              <w:t xml:space="preserve">Пример: ТОО </w:t>
            </w:r>
            <w:proofErr w:type="spellStart"/>
            <w:r w:rsidRPr="006F5E3A">
              <w:rPr>
                <w:b/>
                <w:bCs/>
                <w:sz w:val="20"/>
                <w:szCs w:val="20"/>
              </w:rPr>
              <w:t>Райымбек</w:t>
            </w:r>
            <w:proofErr w:type="spellEnd"/>
            <w:r w:rsidRPr="006F5E3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 xml:space="preserve">7. Полное название области, пример: Северо-казахстанская область. Сокращения типа, СКО или Северо-казахстанская обл. - </w:t>
            </w:r>
            <w:r w:rsidRPr="006F5E3A">
              <w:rPr>
                <w:b/>
                <w:bCs/>
                <w:sz w:val="20"/>
                <w:szCs w:val="20"/>
              </w:rPr>
              <w:t>не допускаются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 xml:space="preserve">Название городов республиканского значения вносятся в следующем виде: </w:t>
            </w:r>
            <w:r w:rsidRPr="006F5E3A">
              <w:rPr>
                <w:b/>
                <w:bCs/>
                <w:sz w:val="20"/>
                <w:szCs w:val="20"/>
              </w:rPr>
              <w:t xml:space="preserve">Астана, </w:t>
            </w:r>
            <w:proofErr w:type="spellStart"/>
            <w:r w:rsidRPr="006F5E3A">
              <w:rPr>
                <w:b/>
                <w:bCs/>
                <w:sz w:val="20"/>
                <w:szCs w:val="20"/>
              </w:rPr>
              <w:t>Алматы</w:t>
            </w:r>
            <w:proofErr w:type="spellEnd"/>
            <w:r w:rsidRPr="006F5E3A">
              <w:rPr>
                <w:sz w:val="20"/>
                <w:szCs w:val="20"/>
              </w:rPr>
              <w:t>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8. Юридический адрес центрального офиса и контактные телефоны поставщика.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9. Номер РНН.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10. Номер БИН юридического лица (при наличии) или ИНН физического лица.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11. Работники поставщика - граждане РК, общее количество.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12. Работники поставщика - граждане других государств, лица без гражданства, общее количество.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 xml:space="preserve">В графах 13,15,17 Объем закупленных </w:t>
            </w:r>
            <w:r w:rsidRPr="006F5E3A">
              <w:rPr>
                <w:b/>
                <w:bCs/>
                <w:sz w:val="20"/>
                <w:szCs w:val="20"/>
              </w:rPr>
              <w:t>товаров, работ, услуг</w:t>
            </w:r>
            <w:r w:rsidRPr="006F5E3A">
              <w:rPr>
                <w:sz w:val="20"/>
                <w:szCs w:val="20"/>
              </w:rPr>
              <w:t xml:space="preserve">, </w:t>
            </w:r>
            <w:proofErr w:type="gramStart"/>
            <w:r w:rsidRPr="006F5E3A">
              <w:rPr>
                <w:sz w:val="20"/>
                <w:szCs w:val="20"/>
              </w:rPr>
              <w:t>согласно</w:t>
            </w:r>
            <w:proofErr w:type="gramEnd"/>
            <w:r w:rsidRPr="006F5E3A">
              <w:rPr>
                <w:sz w:val="20"/>
                <w:szCs w:val="20"/>
              </w:rPr>
              <w:t xml:space="preserve"> заключенного договора выражается в денежном эквиваленте в тенге. 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 xml:space="preserve">В графах 14,16,18 Процент местного содержания рассчитывается </w:t>
            </w:r>
            <w:proofErr w:type="gramStart"/>
            <w:r w:rsidRPr="006F5E3A">
              <w:rPr>
                <w:sz w:val="20"/>
                <w:szCs w:val="20"/>
              </w:rPr>
              <w:t>согласно</w:t>
            </w:r>
            <w:proofErr w:type="gramEnd"/>
            <w:r w:rsidRPr="006F5E3A">
              <w:rPr>
                <w:sz w:val="20"/>
                <w:szCs w:val="20"/>
              </w:rPr>
              <w:t xml:space="preserve"> Единой методики расчета организациями казахстанского содержания, утвержденной</w:t>
            </w:r>
          </w:p>
        </w:tc>
      </w:tr>
      <w:tr w:rsidR="0083579A" w:rsidRPr="006F5E3A" w:rsidTr="003F37B6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постановлением Правительства №367 от 20.03.09.</w:t>
            </w:r>
          </w:p>
        </w:tc>
      </w:tr>
      <w:tr w:rsidR="0083579A" w:rsidRPr="006F5E3A" w:rsidTr="003F37B6">
        <w:trPr>
          <w:trHeight w:val="72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 xml:space="preserve">19.Указывается количество новых рабочих мест, созданных поставщиком в целях исполнения договора закупок, заключенного с ДЗО </w:t>
            </w:r>
          </w:p>
        </w:tc>
      </w:tr>
      <w:tr w:rsidR="0083579A" w:rsidRPr="006F5E3A" w:rsidTr="003F37B6">
        <w:trPr>
          <w:trHeight w:val="30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sz w:val="20"/>
                <w:szCs w:val="20"/>
              </w:rPr>
              <w:t>20. Указывается принадлежность поставщика к субъекту малого или среднего бизнеса (предпринимательства) согласно Закону РК от 31.01.2006 г. «О частном предпринимательстве»</w:t>
            </w:r>
          </w:p>
          <w:p w:rsidR="0083579A" w:rsidRPr="006F5E3A" w:rsidRDefault="0083579A" w:rsidP="003F37B6">
            <w:pPr>
              <w:jc w:val="both"/>
              <w:rPr>
                <w:sz w:val="20"/>
                <w:szCs w:val="20"/>
              </w:rPr>
            </w:pPr>
            <w:r w:rsidRPr="006F5E3A">
              <w:rPr>
                <w:b/>
                <w:sz w:val="20"/>
                <w:szCs w:val="20"/>
              </w:rPr>
              <w:t>Пример: СМБ или ССБ</w:t>
            </w:r>
          </w:p>
        </w:tc>
      </w:tr>
      <w:tr w:rsidR="0083579A" w:rsidRPr="006F5E3A" w:rsidTr="003F37B6">
        <w:trPr>
          <w:trHeight w:val="28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  <w:r w:rsidRPr="006F5E3A">
              <w:rPr>
                <w:b/>
                <w:bCs/>
                <w:sz w:val="20"/>
                <w:szCs w:val="20"/>
              </w:rPr>
              <w:t>В случае</w:t>
            </w:r>
            <w:proofErr w:type="gramStart"/>
            <w:r w:rsidRPr="006F5E3A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6F5E3A">
              <w:rPr>
                <w:b/>
                <w:bCs/>
                <w:sz w:val="20"/>
                <w:szCs w:val="20"/>
              </w:rPr>
              <w:t xml:space="preserve"> если графы заполняются не в соответствии с требованиями настоящего Руководства, с грамматическими ошибками, отчетность считается не предоставленной.</w:t>
            </w: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Default="0083579A" w:rsidP="003F37B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79A" w:rsidRPr="006F5E3A" w:rsidRDefault="0083579A" w:rsidP="00EC51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579A" w:rsidRPr="0083579A" w:rsidRDefault="0083579A" w:rsidP="009F445B">
      <w:pPr>
        <w:jc w:val="center"/>
        <w:rPr>
          <w:sz w:val="8"/>
          <w:szCs w:val="8"/>
        </w:rPr>
      </w:pPr>
    </w:p>
    <w:sectPr w:rsidR="0083579A" w:rsidRPr="0083579A" w:rsidSect="0083579A">
      <w:pgSz w:w="16840" w:h="11907" w:orient="landscape" w:code="9"/>
      <w:pgMar w:top="851" w:right="1304" w:bottom="1304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77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5" w:rsidRDefault="00E60A25" w:rsidP="007B6788">
      <w:r>
        <w:separator/>
      </w:r>
    </w:p>
  </w:endnote>
  <w:endnote w:type="continuationSeparator" w:id="0">
    <w:p w:rsidR="00E60A25" w:rsidRDefault="00E60A25" w:rsidP="007B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9A" w:rsidRDefault="000F0188" w:rsidP="007108F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3579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579A" w:rsidRDefault="0083579A" w:rsidP="00567FC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9A" w:rsidRDefault="0083579A" w:rsidP="00021DB3">
    <w:pPr>
      <w:pStyle w:val="a6"/>
      <w:tabs>
        <w:tab w:val="clear" w:pos="4677"/>
        <w:tab w:val="clear" w:pos="9355"/>
        <w:tab w:val="left" w:pos="36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5" w:rsidRDefault="00E60A25" w:rsidP="007B6788">
      <w:r>
        <w:separator/>
      </w:r>
    </w:p>
  </w:footnote>
  <w:footnote w:type="continuationSeparator" w:id="0">
    <w:p w:rsidR="00E60A25" w:rsidRDefault="00E60A25" w:rsidP="007B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609"/>
    <w:multiLevelType w:val="multilevel"/>
    <w:tmpl w:val="F1889E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000EFC"/>
    <w:multiLevelType w:val="multilevel"/>
    <w:tmpl w:val="19949EF0"/>
    <w:lvl w:ilvl="0">
      <w:start w:val="3"/>
      <w:numFmt w:val="decimal"/>
      <w:lvlText w:val="%1."/>
      <w:lvlJc w:val="left"/>
      <w:pPr>
        <w:ind w:left="337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8" w:hanging="1800"/>
      </w:pPr>
      <w:rPr>
        <w:rFonts w:hint="default"/>
      </w:rPr>
    </w:lvl>
  </w:abstractNum>
  <w:abstractNum w:abstractNumId="2">
    <w:nsid w:val="188F61E0"/>
    <w:multiLevelType w:val="hybridMultilevel"/>
    <w:tmpl w:val="1456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375"/>
    <w:multiLevelType w:val="multilevel"/>
    <w:tmpl w:val="6B3A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1BBA5AA5"/>
    <w:multiLevelType w:val="hybridMultilevel"/>
    <w:tmpl w:val="D64E0D18"/>
    <w:lvl w:ilvl="0" w:tplc="BD005DD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6">
    <w:nsid w:val="3FBD0747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F43ABE"/>
    <w:multiLevelType w:val="hybridMultilevel"/>
    <w:tmpl w:val="B6CC3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65B05"/>
    <w:multiLevelType w:val="multilevel"/>
    <w:tmpl w:val="0419001F"/>
    <w:numStyleLink w:val="20"/>
  </w:abstractNum>
  <w:abstractNum w:abstractNumId="9">
    <w:nsid w:val="723D6756"/>
    <w:multiLevelType w:val="multilevel"/>
    <w:tmpl w:val="27041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A94246"/>
    <w:multiLevelType w:val="multilevel"/>
    <w:tmpl w:val="607E54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i w:val="0"/>
          <w:lang w:val="ru-RU"/>
        </w:rPr>
      </w:lvl>
    </w:lvlOverride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махамбетов Арман">
    <w15:presenceInfo w15:providerId="AD" w15:userId="S-1-5-21-3610420068-3994307025-810758884-32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53"/>
    <w:rsid w:val="00000BD5"/>
    <w:rsid w:val="00003BD7"/>
    <w:rsid w:val="00017CB1"/>
    <w:rsid w:val="000212C0"/>
    <w:rsid w:val="00021FE7"/>
    <w:rsid w:val="000239FF"/>
    <w:rsid w:val="0002419B"/>
    <w:rsid w:val="000356C4"/>
    <w:rsid w:val="000425A9"/>
    <w:rsid w:val="00045EA1"/>
    <w:rsid w:val="000544E0"/>
    <w:rsid w:val="00055634"/>
    <w:rsid w:val="00060164"/>
    <w:rsid w:val="00060346"/>
    <w:rsid w:val="00061E4C"/>
    <w:rsid w:val="00062EE3"/>
    <w:rsid w:val="0006629D"/>
    <w:rsid w:val="00066835"/>
    <w:rsid w:val="00077C5B"/>
    <w:rsid w:val="0008410E"/>
    <w:rsid w:val="00086C79"/>
    <w:rsid w:val="000A6327"/>
    <w:rsid w:val="000A77DC"/>
    <w:rsid w:val="000B1BE1"/>
    <w:rsid w:val="000B76BC"/>
    <w:rsid w:val="000C3BC3"/>
    <w:rsid w:val="000D6617"/>
    <w:rsid w:val="000D7683"/>
    <w:rsid w:val="000F0188"/>
    <w:rsid w:val="000F1EAE"/>
    <w:rsid w:val="000F4742"/>
    <w:rsid w:val="00112363"/>
    <w:rsid w:val="001127EE"/>
    <w:rsid w:val="001217C0"/>
    <w:rsid w:val="00124341"/>
    <w:rsid w:val="00130241"/>
    <w:rsid w:val="001313EA"/>
    <w:rsid w:val="00133C5A"/>
    <w:rsid w:val="0013476C"/>
    <w:rsid w:val="00151C5F"/>
    <w:rsid w:val="00151DE5"/>
    <w:rsid w:val="00152DE9"/>
    <w:rsid w:val="001570EE"/>
    <w:rsid w:val="0015713A"/>
    <w:rsid w:val="00162803"/>
    <w:rsid w:val="00167C12"/>
    <w:rsid w:val="00176841"/>
    <w:rsid w:val="001905CD"/>
    <w:rsid w:val="00191BAF"/>
    <w:rsid w:val="001A4E77"/>
    <w:rsid w:val="001A5A25"/>
    <w:rsid w:val="001B1985"/>
    <w:rsid w:val="001D4BCF"/>
    <w:rsid w:val="0021427B"/>
    <w:rsid w:val="002206EB"/>
    <w:rsid w:val="002225BC"/>
    <w:rsid w:val="002348B6"/>
    <w:rsid w:val="00236684"/>
    <w:rsid w:val="002371E6"/>
    <w:rsid w:val="002433B6"/>
    <w:rsid w:val="0024589E"/>
    <w:rsid w:val="0025676A"/>
    <w:rsid w:val="00260B7B"/>
    <w:rsid w:val="00262862"/>
    <w:rsid w:val="00262D61"/>
    <w:rsid w:val="002643DF"/>
    <w:rsid w:val="0026519E"/>
    <w:rsid w:val="002666D5"/>
    <w:rsid w:val="00274FCB"/>
    <w:rsid w:val="00287449"/>
    <w:rsid w:val="00291C50"/>
    <w:rsid w:val="002922C1"/>
    <w:rsid w:val="0029351E"/>
    <w:rsid w:val="002A203C"/>
    <w:rsid w:val="002A6F61"/>
    <w:rsid w:val="002B0AF6"/>
    <w:rsid w:val="002C05BA"/>
    <w:rsid w:val="002D0359"/>
    <w:rsid w:val="002D3785"/>
    <w:rsid w:val="002D6422"/>
    <w:rsid w:val="002D6FC1"/>
    <w:rsid w:val="002E12D8"/>
    <w:rsid w:val="002E541E"/>
    <w:rsid w:val="003042A3"/>
    <w:rsid w:val="00311215"/>
    <w:rsid w:val="0031468F"/>
    <w:rsid w:val="003240B3"/>
    <w:rsid w:val="003249C3"/>
    <w:rsid w:val="00325034"/>
    <w:rsid w:val="003258C8"/>
    <w:rsid w:val="0033008C"/>
    <w:rsid w:val="003349C4"/>
    <w:rsid w:val="00340D42"/>
    <w:rsid w:val="00343A88"/>
    <w:rsid w:val="00356C16"/>
    <w:rsid w:val="00360242"/>
    <w:rsid w:val="0037441E"/>
    <w:rsid w:val="00376E5D"/>
    <w:rsid w:val="003839F7"/>
    <w:rsid w:val="00390294"/>
    <w:rsid w:val="0039729F"/>
    <w:rsid w:val="003B0A3C"/>
    <w:rsid w:val="003B31A3"/>
    <w:rsid w:val="003C0943"/>
    <w:rsid w:val="003C2F48"/>
    <w:rsid w:val="003C3FF0"/>
    <w:rsid w:val="003C4B38"/>
    <w:rsid w:val="003D1AA2"/>
    <w:rsid w:val="003E02DE"/>
    <w:rsid w:val="003E5451"/>
    <w:rsid w:val="003E61B4"/>
    <w:rsid w:val="003F4B35"/>
    <w:rsid w:val="0040113B"/>
    <w:rsid w:val="00407535"/>
    <w:rsid w:val="004127FB"/>
    <w:rsid w:val="00420C28"/>
    <w:rsid w:val="004316C3"/>
    <w:rsid w:val="0043399F"/>
    <w:rsid w:val="00437EE5"/>
    <w:rsid w:val="00442CC2"/>
    <w:rsid w:val="00453539"/>
    <w:rsid w:val="00460868"/>
    <w:rsid w:val="00463E0C"/>
    <w:rsid w:val="00465440"/>
    <w:rsid w:val="00481D60"/>
    <w:rsid w:val="0048700B"/>
    <w:rsid w:val="004A0DFB"/>
    <w:rsid w:val="004A128B"/>
    <w:rsid w:val="004B2A64"/>
    <w:rsid w:val="004B687F"/>
    <w:rsid w:val="004B78B7"/>
    <w:rsid w:val="004C67D3"/>
    <w:rsid w:val="004C71F4"/>
    <w:rsid w:val="004C7D0A"/>
    <w:rsid w:val="004F3374"/>
    <w:rsid w:val="004F585F"/>
    <w:rsid w:val="00502373"/>
    <w:rsid w:val="00504DB8"/>
    <w:rsid w:val="005133E0"/>
    <w:rsid w:val="00515FD0"/>
    <w:rsid w:val="005279CC"/>
    <w:rsid w:val="0054020C"/>
    <w:rsid w:val="005455E9"/>
    <w:rsid w:val="00550751"/>
    <w:rsid w:val="00553FD7"/>
    <w:rsid w:val="00557B20"/>
    <w:rsid w:val="005619FE"/>
    <w:rsid w:val="005655C0"/>
    <w:rsid w:val="00571CE1"/>
    <w:rsid w:val="00576059"/>
    <w:rsid w:val="00581645"/>
    <w:rsid w:val="005830C2"/>
    <w:rsid w:val="00585EF6"/>
    <w:rsid w:val="005866BB"/>
    <w:rsid w:val="005879F7"/>
    <w:rsid w:val="00594085"/>
    <w:rsid w:val="005A6EC5"/>
    <w:rsid w:val="005B2A3C"/>
    <w:rsid w:val="005B3832"/>
    <w:rsid w:val="005B38B2"/>
    <w:rsid w:val="005B4251"/>
    <w:rsid w:val="005C2EA6"/>
    <w:rsid w:val="005C4B54"/>
    <w:rsid w:val="005D4DC4"/>
    <w:rsid w:val="005E0168"/>
    <w:rsid w:val="005E43EF"/>
    <w:rsid w:val="005E50A1"/>
    <w:rsid w:val="005F127E"/>
    <w:rsid w:val="005F6674"/>
    <w:rsid w:val="005F77EC"/>
    <w:rsid w:val="00610D8F"/>
    <w:rsid w:val="006119C8"/>
    <w:rsid w:val="00612FA5"/>
    <w:rsid w:val="00617A07"/>
    <w:rsid w:val="00621C78"/>
    <w:rsid w:val="006236FD"/>
    <w:rsid w:val="00625A94"/>
    <w:rsid w:val="00632C9C"/>
    <w:rsid w:val="00657B2A"/>
    <w:rsid w:val="006638A5"/>
    <w:rsid w:val="00663F4B"/>
    <w:rsid w:val="00664D4B"/>
    <w:rsid w:val="00673B42"/>
    <w:rsid w:val="006762A0"/>
    <w:rsid w:val="00685987"/>
    <w:rsid w:val="006872A1"/>
    <w:rsid w:val="006922BF"/>
    <w:rsid w:val="006A0167"/>
    <w:rsid w:val="006A7546"/>
    <w:rsid w:val="006B38A3"/>
    <w:rsid w:val="006B3AC4"/>
    <w:rsid w:val="006B3CCF"/>
    <w:rsid w:val="006C60C8"/>
    <w:rsid w:val="006C659F"/>
    <w:rsid w:val="006C6972"/>
    <w:rsid w:val="006C7CDB"/>
    <w:rsid w:val="006D01BE"/>
    <w:rsid w:val="006D1F84"/>
    <w:rsid w:val="006D5653"/>
    <w:rsid w:val="006E129C"/>
    <w:rsid w:val="006E2F63"/>
    <w:rsid w:val="006E5657"/>
    <w:rsid w:val="006F47AD"/>
    <w:rsid w:val="006F64BE"/>
    <w:rsid w:val="006F7055"/>
    <w:rsid w:val="00704AA6"/>
    <w:rsid w:val="00704EEB"/>
    <w:rsid w:val="00706165"/>
    <w:rsid w:val="007232B2"/>
    <w:rsid w:val="007256C5"/>
    <w:rsid w:val="0074195A"/>
    <w:rsid w:val="007460BA"/>
    <w:rsid w:val="00750390"/>
    <w:rsid w:val="00755224"/>
    <w:rsid w:val="00765DB1"/>
    <w:rsid w:val="00776FA6"/>
    <w:rsid w:val="00777D94"/>
    <w:rsid w:val="00782D48"/>
    <w:rsid w:val="00790804"/>
    <w:rsid w:val="007A5A8F"/>
    <w:rsid w:val="007A6584"/>
    <w:rsid w:val="007B37D1"/>
    <w:rsid w:val="007B6788"/>
    <w:rsid w:val="007C03BF"/>
    <w:rsid w:val="007C2054"/>
    <w:rsid w:val="007D1707"/>
    <w:rsid w:val="007D4BC4"/>
    <w:rsid w:val="007D7FFA"/>
    <w:rsid w:val="00807DB4"/>
    <w:rsid w:val="0081768C"/>
    <w:rsid w:val="0081785C"/>
    <w:rsid w:val="00824A1D"/>
    <w:rsid w:val="00831201"/>
    <w:rsid w:val="0083579A"/>
    <w:rsid w:val="00837EC8"/>
    <w:rsid w:val="00842555"/>
    <w:rsid w:val="00851652"/>
    <w:rsid w:val="00851E8C"/>
    <w:rsid w:val="00856665"/>
    <w:rsid w:val="00856880"/>
    <w:rsid w:val="0086083F"/>
    <w:rsid w:val="0086108A"/>
    <w:rsid w:val="008856F1"/>
    <w:rsid w:val="00891433"/>
    <w:rsid w:val="008A1BD5"/>
    <w:rsid w:val="008A4CFE"/>
    <w:rsid w:val="008B1E8D"/>
    <w:rsid w:val="008E46BC"/>
    <w:rsid w:val="00900319"/>
    <w:rsid w:val="009070CC"/>
    <w:rsid w:val="009200CA"/>
    <w:rsid w:val="0092209F"/>
    <w:rsid w:val="00930196"/>
    <w:rsid w:val="009458E9"/>
    <w:rsid w:val="00947C6B"/>
    <w:rsid w:val="00973D81"/>
    <w:rsid w:val="009743F5"/>
    <w:rsid w:val="0097544F"/>
    <w:rsid w:val="009A2ECF"/>
    <w:rsid w:val="009A3E1F"/>
    <w:rsid w:val="009B3D4B"/>
    <w:rsid w:val="009B493C"/>
    <w:rsid w:val="009C04DD"/>
    <w:rsid w:val="009E3085"/>
    <w:rsid w:val="009F0D72"/>
    <w:rsid w:val="009F3327"/>
    <w:rsid w:val="009F445B"/>
    <w:rsid w:val="00A06317"/>
    <w:rsid w:val="00A11E9F"/>
    <w:rsid w:val="00A127F6"/>
    <w:rsid w:val="00A12BB7"/>
    <w:rsid w:val="00A21057"/>
    <w:rsid w:val="00A23847"/>
    <w:rsid w:val="00A30B1D"/>
    <w:rsid w:val="00A32165"/>
    <w:rsid w:val="00A356EC"/>
    <w:rsid w:val="00A35AC7"/>
    <w:rsid w:val="00A53A32"/>
    <w:rsid w:val="00A671ED"/>
    <w:rsid w:val="00A67825"/>
    <w:rsid w:val="00A84279"/>
    <w:rsid w:val="00A8559A"/>
    <w:rsid w:val="00A85ACE"/>
    <w:rsid w:val="00A85F69"/>
    <w:rsid w:val="00A952C3"/>
    <w:rsid w:val="00AB1C04"/>
    <w:rsid w:val="00AB3CAC"/>
    <w:rsid w:val="00AC04CD"/>
    <w:rsid w:val="00AC44CC"/>
    <w:rsid w:val="00AD3792"/>
    <w:rsid w:val="00AD7028"/>
    <w:rsid w:val="00AE2605"/>
    <w:rsid w:val="00AE63D0"/>
    <w:rsid w:val="00AE65C0"/>
    <w:rsid w:val="00AE666D"/>
    <w:rsid w:val="00AF1E1D"/>
    <w:rsid w:val="00B03A8B"/>
    <w:rsid w:val="00B17CA0"/>
    <w:rsid w:val="00B30983"/>
    <w:rsid w:val="00B351F8"/>
    <w:rsid w:val="00B45E9E"/>
    <w:rsid w:val="00B46072"/>
    <w:rsid w:val="00B54518"/>
    <w:rsid w:val="00B55E8B"/>
    <w:rsid w:val="00B604DF"/>
    <w:rsid w:val="00B75DC9"/>
    <w:rsid w:val="00B85851"/>
    <w:rsid w:val="00B86948"/>
    <w:rsid w:val="00B92804"/>
    <w:rsid w:val="00B93A19"/>
    <w:rsid w:val="00BA3670"/>
    <w:rsid w:val="00BA4F94"/>
    <w:rsid w:val="00BA5811"/>
    <w:rsid w:val="00BB3E21"/>
    <w:rsid w:val="00BB411C"/>
    <w:rsid w:val="00BC65F8"/>
    <w:rsid w:val="00BE7BCA"/>
    <w:rsid w:val="00BF50CD"/>
    <w:rsid w:val="00BF7D6B"/>
    <w:rsid w:val="00C02A79"/>
    <w:rsid w:val="00C054AA"/>
    <w:rsid w:val="00C0566B"/>
    <w:rsid w:val="00C213EF"/>
    <w:rsid w:val="00C23D4E"/>
    <w:rsid w:val="00C2698E"/>
    <w:rsid w:val="00C37DED"/>
    <w:rsid w:val="00C547EA"/>
    <w:rsid w:val="00C632EE"/>
    <w:rsid w:val="00C666ED"/>
    <w:rsid w:val="00C66F5E"/>
    <w:rsid w:val="00C81A0F"/>
    <w:rsid w:val="00C953A2"/>
    <w:rsid w:val="00C9655E"/>
    <w:rsid w:val="00CA0028"/>
    <w:rsid w:val="00CA0704"/>
    <w:rsid w:val="00CA3975"/>
    <w:rsid w:val="00CB6F12"/>
    <w:rsid w:val="00CD745A"/>
    <w:rsid w:val="00CE0056"/>
    <w:rsid w:val="00CE3EAA"/>
    <w:rsid w:val="00CF1C9B"/>
    <w:rsid w:val="00CF26D0"/>
    <w:rsid w:val="00CF5D48"/>
    <w:rsid w:val="00D03747"/>
    <w:rsid w:val="00D05987"/>
    <w:rsid w:val="00D068EC"/>
    <w:rsid w:val="00D253FE"/>
    <w:rsid w:val="00D301E4"/>
    <w:rsid w:val="00D30BCB"/>
    <w:rsid w:val="00D31E1D"/>
    <w:rsid w:val="00D42B62"/>
    <w:rsid w:val="00D432D7"/>
    <w:rsid w:val="00D43CC2"/>
    <w:rsid w:val="00D52770"/>
    <w:rsid w:val="00D53395"/>
    <w:rsid w:val="00D540C8"/>
    <w:rsid w:val="00D56CDC"/>
    <w:rsid w:val="00D57A4B"/>
    <w:rsid w:val="00D60F4A"/>
    <w:rsid w:val="00D61B6A"/>
    <w:rsid w:val="00D6697E"/>
    <w:rsid w:val="00D7550E"/>
    <w:rsid w:val="00D93DD7"/>
    <w:rsid w:val="00DB3213"/>
    <w:rsid w:val="00DB3AC4"/>
    <w:rsid w:val="00DB6ABD"/>
    <w:rsid w:val="00DD66F2"/>
    <w:rsid w:val="00DE0A8E"/>
    <w:rsid w:val="00E428A5"/>
    <w:rsid w:val="00E578AD"/>
    <w:rsid w:val="00E60A25"/>
    <w:rsid w:val="00E62879"/>
    <w:rsid w:val="00E66600"/>
    <w:rsid w:val="00E71DCA"/>
    <w:rsid w:val="00E771EA"/>
    <w:rsid w:val="00E9516B"/>
    <w:rsid w:val="00EB2180"/>
    <w:rsid w:val="00EB50EB"/>
    <w:rsid w:val="00EC3BE6"/>
    <w:rsid w:val="00EC5133"/>
    <w:rsid w:val="00EC5B08"/>
    <w:rsid w:val="00ED0F22"/>
    <w:rsid w:val="00ED1CDA"/>
    <w:rsid w:val="00EE32FA"/>
    <w:rsid w:val="00EF353B"/>
    <w:rsid w:val="00F01990"/>
    <w:rsid w:val="00F179FA"/>
    <w:rsid w:val="00F22BD4"/>
    <w:rsid w:val="00F2573A"/>
    <w:rsid w:val="00F27534"/>
    <w:rsid w:val="00F3110C"/>
    <w:rsid w:val="00F3213E"/>
    <w:rsid w:val="00F332F1"/>
    <w:rsid w:val="00F34404"/>
    <w:rsid w:val="00F37E0F"/>
    <w:rsid w:val="00F43C1C"/>
    <w:rsid w:val="00F5172F"/>
    <w:rsid w:val="00F52614"/>
    <w:rsid w:val="00F60024"/>
    <w:rsid w:val="00F614B1"/>
    <w:rsid w:val="00F61C80"/>
    <w:rsid w:val="00F72A86"/>
    <w:rsid w:val="00F767B3"/>
    <w:rsid w:val="00F77BD8"/>
    <w:rsid w:val="00F85402"/>
    <w:rsid w:val="00F96FE7"/>
    <w:rsid w:val="00FA2F53"/>
    <w:rsid w:val="00FA34C5"/>
    <w:rsid w:val="00FA465C"/>
    <w:rsid w:val="00FA6F83"/>
    <w:rsid w:val="00FB1585"/>
    <w:rsid w:val="00FB2A8A"/>
    <w:rsid w:val="00FC71C9"/>
    <w:rsid w:val="00FD10B2"/>
    <w:rsid w:val="00FE0FED"/>
    <w:rsid w:val="00FE329A"/>
    <w:rsid w:val="00FE674C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56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6D5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D56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D5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D5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5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D565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D56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D56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6D56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56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5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56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56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56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5653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6D5653"/>
    <w:rPr>
      <w:b/>
      <w:bCs/>
    </w:rPr>
  </w:style>
  <w:style w:type="character" w:customStyle="1" w:styleId="a5">
    <w:name w:val="Основной текст Знак"/>
    <w:basedOn w:val="a1"/>
    <w:link w:val="a4"/>
    <w:rsid w:val="006D5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rsid w:val="006D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0"/>
    <w:uiPriority w:val="99"/>
    <w:qFormat/>
    <w:rsid w:val="006D5653"/>
    <w:pPr>
      <w:spacing w:before="100" w:beforeAutospacing="1" w:after="100" w:afterAutospacing="1"/>
    </w:pPr>
  </w:style>
  <w:style w:type="paragraph" w:styleId="a9">
    <w:name w:val="Title"/>
    <w:basedOn w:val="a0"/>
    <w:link w:val="aa"/>
    <w:qFormat/>
    <w:rsid w:val="006D565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6D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6D565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D56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D5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6D5653"/>
    <w:pPr>
      <w:jc w:val="both"/>
    </w:pPr>
    <w:rPr>
      <w:sz w:val="28"/>
    </w:rPr>
  </w:style>
  <w:style w:type="character" w:customStyle="1" w:styleId="ae">
    <w:name w:val="Подзаголовок Знак"/>
    <w:basedOn w:val="a1"/>
    <w:link w:val="ad"/>
    <w:rsid w:val="006D5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6D56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D56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f0"/>
    <w:rsid w:val="00851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85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51E8C"/>
  </w:style>
  <w:style w:type="paragraph" w:styleId="af2">
    <w:name w:val="Balloon Text"/>
    <w:basedOn w:val="a0"/>
    <w:link w:val="af3"/>
    <w:uiPriority w:val="99"/>
    <w:semiHidden/>
    <w:unhideWhenUsed/>
    <w:rsid w:val="00453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7256C5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0"/>
    <w:uiPriority w:val="34"/>
    <w:qFormat/>
    <w:rsid w:val="00824A1D"/>
    <w:pPr>
      <w:ind w:left="720"/>
      <w:contextualSpacing/>
    </w:pPr>
  </w:style>
  <w:style w:type="paragraph" w:styleId="af5">
    <w:name w:val="No Spacing"/>
    <w:uiPriority w:val="1"/>
    <w:qFormat/>
    <w:rsid w:val="0081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Стиль2"/>
    <w:uiPriority w:val="99"/>
    <w:rsid w:val="00C054AA"/>
    <w:pPr>
      <w:numPr>
        <w:numId w:val="9"/>
      </w:numPr>
    </w:pPr>
  </w:style>
  <w:style w:type="character" w:styleId="af6">
    <w:name w:val="annotation reference"/>
    <w:basedOn w:val="a1"/>
    <w:uiPriority w:val="99"/>
    <w:semiHidden/>
    <w:unhideWhenUsed/>
    <w:rsid w:val="00FE0FED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E0FE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E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0FE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0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F8FE-997B-44E7-A670-D12DF9A4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SHAIMERDENOV_M</dc:creator>
  <cp:lastModifiedBy>Галымжан</cp:lastModifiedBy>
  <cp:revision>6</cp:revision>
  <cp:lastPrinted>2016-05-18T08:49:00Z</cp:lastPrinted>
  <dcterms:created xsi:type="dcterms:W3CDTF">2017-03-03T08:47:00Z</dcterms:created>
  <dcterms:modified xsi:type="dcterms:W3CDTF">2017-03-06T09:42:00Z</dcterms:modified>
</cp:coreProperties>
</file>