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к Тендерной документации 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по электронным закупкам </w:t>
      </w:r>
    </w:p>
    <w:p w:rsidR="007F38B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>способом открытого тендера</w:t>
      </w: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</w:p>
    <w:p w:rsidR="00CA2909" w:rsidRPr="009F6C1B" w:rsidRDefault="00CA2909" w:rsidP="00CA2909">
      <w:pPr>
        <w:widowControl w:val="0"/>
        <w:shd w:val="clear" w:color="auto" w:fill="FFFFFF"/>
        <w:spacing w:line="312" w:lineRule="auto"/>
        <w:ind w:right="-149"/>
        <w:jc w:val="center"/>
        <w:rPr>
          <w:b/>
          <w:snapToGrid w:val="0"/>
          <w:color w:val="000000"/>
          <w:spacing w:val="-16"/>
          <w:sz w:val="26"/>
          <w:szCs w:val="26"/>
        </w:rPr>
      </w:pPr>
      <w:r w:rsidRPr="009F6C1B">
        <w:rPr>
          <w:b/>
          <w:snapToGrid w:val="0"/>
          <w:color w:val="000000"/>
          <w:spacing w:val="-16"/>
          <w:sz w:val="26"/>
          <w:szCs w:val="26"/>
        </w:rPr>
        <w:t>ТЕХНИЧЕСКОЕ   ЗАДАНИЕ</w:t>
      </w:r>
    </w:p>
    <w:p w:rsidR="00CA2909" w:rsidRPr="00922A25" w:rsidRDefault="00CA2909" w:rsidP="00CA2909">
      <w:pPr>
        <w:widowControl w:val="0"/>
        <w:shd w:val="clear" w:color="auto" w:fill="FFFFFF"/>
        <w:spacing w:line="312" w:lineRule="auto"/>
        <w:jc w:val="center"/>
        <w:rPr>
          <w:b/>
          <w:bCs/>
          <w:snapToGrid w:val="0"/>
          <w:sz w:val="26"/>
          <w:szCs w:val="26"/>
        </w:rPr>
      </w:pPr>
      <w:r w:rsidRPr="00922A25">
        <w:rPr>
          <w:b/>
          <w:bCs/>
          <w:snapToGrid w:val="0"/>
          <w:sz w:val="26"/>
          <w:szCs w:val="26"/>
        </w:rPr>
        <w:t>на про</w:t>
      </w:r>
      <w:r w:rsidRPr="00922A25">
        <w:rPr>
          <w:b/>
          <w:sz w:val="26"/>
          <w:szCs w:val="26"/>
        </w:rPr>
        <w:t xml:space="preserve">ведение мониторинга недр, в том числе и подземных вод карьера месторождения Алайгыр и </w:t>
      </w:r>
      <w:proofErr w:type="spellStart"/>
      <w:r w:rsidRPr="00922A25">
        <w:rPr>
          <w:b/>
          <w:sz w:val="26"/>
          <w:szCs w:val="26"/>
        </w:rPr>
        <w:t>Алайгырского</w:t>
      </w:r>
      <w:proofErr w:type="spellEnd"/>
      <w:r w:rsidRPr="00922A25">
        <w:rPr>
          <w:b/>
          <w:sz w:val="26"/>
          <w:szCs w:val="26"/>
        </w:rPr>
        <w:t xml:space="preserve"> месторождения подземных вод</w:t>
      </w:r>
      <w:r w:rsidRPr="00922A25">
        <w:rPr>
          <w:b/>
          <w:bCs/>
          <w:snapToGrid w:val="0"/>
          <w:sz w:val="26"/>
          <w:szCs w:val="26"/>
        </w:rPr>
        <w:t xml:space="preserve"> </w:t>
      </w:r>
    </w:p>
    <w:p w:rsidR="00CA2909" w:rsidRPr="007808FE" w:rsidRDefault="00CA2909" w:rsidP="00CA290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napToGrid w:val="0"/>
        <w:spacing w:line="288" w:lineRule="auto"/>
        <w:ind w:left="0" w:right="-1" w:firstLine="0"/>
        <w:jc w:val="center"/>
        <w:rPr>
          <w:b/>
          <w:bCs/>
          <w:color w:val="000000"/>
          <w:sz w:val="24"/>
          <w:szCs w:val="24"/>
        </w:rPr>
      </w:pPr>
      <w:r w:rsidRPr="007808FE">
        <w:rPr>
          <w:b/>
          <w:bCs/>
          <w:color w:val="000000"/>
          <w:sz w:val="24"/>
          <w:szCs w:val="24"/>
        </w:rPr>
        <w:t>Обоснование постановки работ</w:t>
      </w:r>
    </w:p>
    <w:p w:rsidR="00CA2909" w:rsidRPr="0050195C" w:rsidRDefault="00CA2909" w:rsidP="00CA2909">
      <w:pPr>
        <w:widowControl w:val="0"/>
        <w:shd w:val="clear" w:color="auto" w:fill="FFFFFF"/>
        <w:snapToGrid w:val="0"/>
        <w:spacing w:line="288" w:lineRule="auto"/>
        <w:ind w:left="567" w:right="-1"/>
        <w:jc w:val="center"/>
        <w:rPr>
          <w:bCs/>
          <w:color w:val="000000"/>
          <w:sz w:val="22"/>
          <w:szCs w:val="22"/>
        </w:rPr>
      </w:pPr>
    </w:p>
    <w:p w:rsidR="00CA2909" w:rsidRPr="007808FE" w:rsidRDefault="00CA2909" w:rsidP="00CA2909">
      <w:pPr>
        <w:spacing w:line="288" w:lineRule="auto"/>
        <w:ind w:firstLine="567"/>
        <w:rPr>
          <w:sz w:val="24"/>
          <w:szCs w:val="24"/>
        </w:rPr>
      </w:pPr>
      <w:r w:rsidRPr="007808FE">
        <w:rPr>
          <w:sz w:val="24"/>
          <w:szCs w:val="24"/>
        </w:rPr>
        <w:t>Предприяти</w:t>
      </w:r>
      <w:r>
        <w:rPr>
          <w:sz w:val="24"/>
          <w:szCs w:val="24"/>
        </w:rPr>
        <w:t>е</w:t>
      </w:r>
      <w:r w:rsidRPr="007808FE">
        <w:rPr>
          <w:b/>
          <w:sz w:val="24"/>
          <w:szCs w:val="24"/>
        </w:rPr>
        <w:t xml:space="preserve"> –</w:t>
      </w:r>
      <w:r w:rsidRPr="007808FE">
        <w:rPr>
          <w:sz w:val="24"/>
          <w:szCs w:val="24"/>
        </w:rPr>
        <w:t xml:space="preserve"> </w:t>
      </w:r>
      <w:proofErr w:type="spellStart"/>
      <w:r w:rsidRPr="007808FE">
        <w:rPr>
          <w:sz w:val="24"/>
          <w:szCs w:val="24"/>
        </w:rPr>
        <w:t>недропользовател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,</w:t>
      </w:r>
      <w:r w:rsidRPr="007808FE">
        <w:rPr>
          <w:sz w:val="24"/>
          <w:szCs w:val="24"/>
        </w:rPr>
        <w:t xml:space="preserve"> </w:t>
      </w:r>
      <w:proofErr w:type="gramStart"/>
      <w:r w:rsidRPr="007808FE">
        <w:rPr>
          <w:rStyle w:val="s0"/>
          <w:sz w:val="24"/>
          <w:szCs w:val="24"/>
        </w:rPr>
        <w:t>обладающи</w:t>
      </w:r>
      <w:r>
        <w:rPr>
          <w:rStyle w:val="s0"/>
          <w:sz w:val="24"/>
          <w:szCs w:val="24"/>
        </w:rPr>
        <w:t>й</w:t>
      </w:r>
      <w:proofErr w:type="gramEnd"/>
      <w:r w:rsidRPr="007808FE">
        <w:rPr>
          <w:rStyle w:val="s0"/>
          <w:sz w:val="24"/>
          <w:szCs w:val="24"/>
        </w:rPr>
        <w:t xml:space="preserve"> правом </w:t>
      </w:r>
      <w:proofErr w:type="spellStart"/>
      <w:r w:rsidRPr="007808FE">
        <w:rPr>
          <w:rStyle w:val="s0"/>
          <w:sz w:val="24"/>
          <w:szCs w:val="24"/>
        </w:rPr>
        <w:t>недропользования</w:t>
      </w:r>
      <w:proofErr w:type="spellEnd"/>
      <w:r w:rsidRPr="007808FE">
        <w:rPr>
          <w:rStyle w:val="s0"/>
          <w:sz w:val="24"/>
          <w:szCs w:val="24"/>
        </w:rPr>
        <w:t xml:space="preserve"> на добычу, вправе начать добычу только после проведения государственной экспертизы запасов полезных ископаемых</w:t>
      </w:r>
      <w:r>
        <w:rPr>
          <w:rStyle w:val="s0"/>
          <w:sz w:val="24"/>
          <w:szCs w:val="24"/>
        </w:rPr>
        <w:t xml:space="preserve"> </w:t>
      </w:r>
      <w:r w:rsidRPr="007808FE">
        <w:rPr>
          <w:sz w:val="24"/>
          <w:szCs w:val="24"/>
        </w:rPr>
        <w:t>в соответствии со следующими нормативными документами:</w:t>
      </w:r>
    </w:p>
    <w:p w:rsidR="00CA2909" w:rsidRPr="007808FE" w:rsidRDefault="00CA2909" w:rsidP="00CA2909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7808FE">
        <w:rPr>
          <w:sz w:val="24"/>
          <w:szCs w:val="24"/>
        </w:rPr>
        <w:t>Водный кодекс РК</w:t>
      </w:r>
      <w:r>
        <w:rPr>
          <w:sz w:val="24"/>
          <w:szCs w:val="24"/>
        </w:rPr>
        <w:t xml:space="preserve"> от 9.07.2003 г. № 481</w:t>
      </w:r>
      <w:r w:rsidRPr="007808FE">
        <w:rPr>
          <w:sz w:val="24"/>
          <w:szCs w:val="24"/>
        </w:rPr>
        <w:t>;</w:t>
      </w:r>
    </w:p>
    <w:p w:rsidR="00CA2909" w:rsidRPr="007808FE" w:rsidRDefault="00CA2909" w:rsidP="00CA2909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7808FE">
        <w:rPr>
          <w:sz w:val="24"/>
          <w:szCs w:val="24"/>
        </w:rPr>
        <w:t xml:space="preserve">Закон РК «О недрах и </w:t>
      </w:r>
      <w:proofErr w:type="spellStart"/>
      <w:r w:rsidRPr="007808FE">
        <w:rPr>
          <w:sz w:val="24"/>
          <w:szCs w:val="24"/>
        </w:rPr>
        <w:t>недропользовании</w:t>
      </w:r>
      <w:proofErr w:type="spellEnd"/>
      <w:r w:rsidRPr="007808FE">
        <w:rPr>
          <w:sz w:val="24"/>
          <w:szCs w:val="24"/>
        </w:rPr>
        <w:t>» от 24.06.2010</w:t>
      </w:r>
      <w:r>
        <w:rPr>
          <w:sz w:val="24"/>
          <w:szCs w:val="24"/>
        </w:rPr>
        <w:t xml:space="preserve"> </w:t>
      </w:r>
      <w:r w:rsidRPr="007808FE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7808FE">
        <w:rPr>
          <w:sz w:val="24"/>
          <w:szCs w:val="24"/>
        </w:rPr>
        <w:t>291</w:t>
      </w:r>
      <w:r w:rsidRPr="007808FE">
        <w:rPr>
          <w:b/>
          <w:sz w:val="24"/>
          <w:szCs w:val="24"/>
        </w:rPr>
        <w:t>-</w:t>
      </w:r>
      <w:r w:rsidRPr="007808FE">
        <w:rPr>
          <w:sz w:val="24"/>
          <w:szCs w:val="24"/>
        </w:rPr>
        <w:t>IV;</w:t>
      </w:r>
    </w:p>
    <w:p w:rsidR="00CA2909" w:rsidRPr="00717842" w:rsidRDefault="00CA2909" w:rsidP="00CA2909">
      <w:pPr>
        <w:pStyle w:val="a6"/>
        <w:numPr>
          <w:ilvl w:val="0"/>
          <w:numId w:val="9"/>
        </w:numPr>
        <w:tabs>
          <w:tab w:val="left" w:pos="284"/>
          <w:tab w:val="left" w:pos="851"/>
        </w:tabs>
        <w:spacing w:line="288" w:lineRule="auto"/>
        <w:ind w:left="0" w:firstLine="567"/>
      </w:pPr>
      <w:r w:rsidRPr="00717842">
        <w:rPr>
          <w:sz w:val="24"/>
          <w:szCs w:val="24"/>
        </w:rPr>
        <w:t>Единые правила по рациональному и комплексному использованию недр при разведке и добыче полезных ископаемых (ЕПОН), утвержденные постановлением Правительства РК № 123 от 10.02.2011 г.</w:t>
      </w:r>
    </w:p>
    <w:p w:rsidR="00CA2909" w:rsidRPr="00717842" w:rsidRDefault="00CA2909" w:rsidP="00CA2909">
      <w:pPr>
        <w:pStyle w:val="a6"/>
        <w:tabs>
          <w:tab w:val="left" w:pos="284"/>
          <w:tab w:val="left" w:pos="851"/>
        </w:tabs>
        <w:spacing w:line="288" w:lineRule="auto"/>
        <w:ind w:left="0"/>
      </w:pPr>
      <w:r>
        <w:tab/>
      </w:r>
      <w:proofErr w:type="gramStart"/>
      <w:r w:rsidRPr="00717842">
        <w:t>В</w:t>
      </w:r>
      <w:r w:rsidRPr="00717842">
        <w:rPr>
          <w:sz w:val="24"/>
          <w:szCs w:val="24"/>
        </w:rPr>
        <w:t>о</w:t>
      </w:r>
      <w:proofErr w:type="gramEnd"/>
      <w:r w:rsidRPr="00717842">
        <w:rPr>
          <w:sz w:val="24"/>
          <w:szCs w:val="24"/>
        </w:rPr>
        <w:t xml:space="preserve"> исполнения протокольного решения Центрально-Казахстанской межрегиональной комиссии по запасам полезных ископаемых (ЦК МКЗ) МД «</w:t>
      </w:r>
      <w:proofErr w:type="spellStart"/>
      <w:r w:rsidRPr="00717842">
        <w:rPr>
          <w:sz w:val="24"/>
          <w:szCs w:val="24"/>
        </w:rPr>
        <w:t>Центрказнедра</w:t>
      </w:r>
      <w:proofErr w:type="spellEnd"/>
      <w:r w:rsidRPr="00717842">
        <w:rPr>
          <w:sz w:val="24"/>
          <w:szCs w:val="24"/>
        </w:rPr>
        <w:t>» № 1623 от 01.09.2016 года, необходимо ведение мониторинга подземных вод на водозаборном участке.</w:t>
      </w:r>
    </w:p>
    <w:p w:rsidR="00CA2909" w:rsidRPr="00717842" w:rsidRDefault="00CA2909" w:rsidP="00CA2909"/>
    <w:p w:rsidR="00CA2909" w:rsidRDefault="00CA2909" w:rsidP="00CA2909">
      <w:pPr>
        <w:numPr>
          <w:ilvl w:val="0"/>
          <w:numId w:val="8"/>
        </w:num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Состав и содержание</w:t>
      </w:r>
      <w:r w:rsidRPr="000F19D9">
        <w:rPr>
          <w:b/>
          <w:bCs/>
          <w:snapToGrid w:val="0"/>
          <w:sz w:val="24"/>
          <w:szCs w:val="24"/>
        </w:rPr>
        <w:t xml:space="preserve"> работ</w:t>
      </w:r>
    </w:p>
    <w:p w:rsidR="00CA2909" w:rsidRPr="000F19D9" w:rsidRDefault="00CA2909" w:rsidP="00CA2909">
      <w:pPr>
        <w:ind w:left="927"/>
        <w:rPr>
          <w:b/>
          <w:bCs/>
          <w:snapToGrid w:val="0"/>
          <w:sz w:val="24"/>
          <w:szCs w:val="24"/>
        </w:rPr>
      </w:pPr>
    </w:p>
    <w:p w:rsidR="00CA2909" w:rsidRPr="00922A25" w:rsidRDefault="00CA2909" w:rsidP="00CA2909">
      <w:pPr>
        <w:pStyle w:val="a6"/>
        <w:numPr>
          <w:ilvl w:val="0"/>
          <w:numId w:val="15"/>
        </w:numPr>
        <w:spacing w:after="160" w:line="259" w:lineRule="auto"/>
        <w:ind w:left="0" w:firstLine="0"/>
        <w:rPr>
          <w:sz w:val="24"/>
          <w:szCs w:val="24"/>
        </w:rPr>
      </w:pPr>
      <w:r w:rsidRPr="00922A25">
        <w:rPr>
          <w:sz w:val="24"/>
          <w:szCs w:val="24"/>
        </w:rPr>
        <w:t xml:space="preserve">Разработка Проекта по ведению мониторинга недр, в том числе и подземных вод карьера месторождения Алайгыр и </w:t>
      </w:r>
      <w:proofErr w:type="spellStart"/>
      <w:r w:rsidRPr="00922A25">
        <w:rPr>
          <w:sz w:val="24"/>
          <w:szCs w:val="24"/>
        </w:rPr>
        <w:t>Алайгырского</w:t>
      </w:r>
      <w:proofErr w:type="spellEnd"/>
      <w:r w:rsidRPr="00922A25">
        <w:rPr>
          <w:sz w:val="24"/>
          <w:szCs w:val="24"/>
        </w:rPr>
        <w:t xml:space="preserve"> месторождения подземных вод;</w:t>
      </w:r>
    </w:p>
    <w:p w:rsidR="00CA2909" w:rsidRPr="003D2BB3" w:rsidRDefault="00CA2909" w:rsidP="00CA2909">
      <w:pPr>
        <w:pStyle w:val="a6"/>
        <w:numPr>
          <w:ilvl w:val="0"/>
          <w:numId w:val="15"/>
        </w:numPr>
        <w:spacing w:after="160" w:line="259" w:lineRule="auto"/>
        <w:ind w:left="0" w:firstLine="0"/>
        <w:rPr>
          <w:sz w:val="24"/>
          <w:szCs w:val="24"/>
        </w:rPr>
      </w:pPr>
      <w:r w:rsidRPr="00922A25">
        <w:rPr>
          <w:sz w:val="24"/>
          <w:szCs w:val="24"/>
        </w:rPr>
        <w:t xml:space="preserve">Ведение мониторинга подземных вод в зоне влияния карьера месторождения Алайгыр и на участке </w:t>
      </w:r>
      <w:proofErr w:type="spellStart"/>
      <w:r w:rsidRPr="00922A25">
        <w:rPr>
          <w:sz w:val="24"/>
          <w:szCs w:val="24"/>
        </w:rPr>
        <w:t>Алайгырского</w:t>
      </w:r>
      <w:proofErr w:type="spellEnd"/>
      <w:r w:rsidRPr="00922A25">
        <w:rPr>
          <w:sz w:val="24"/>
          <w:szCs w:val="24"/>
        </w:rPr>
        <w:t xml:space="preserve"> месторождения подземных вод по семнадцати наблюдательным и эксплуатационным скважинам. В состав работ входит: замеры уровней подземных вод и глубин скважин, подготовка и ликвидация прокачек перед отбором проб, проведения прокачек скважин эрлифтом, лабораторные работы (химические анализы проб воды), камеральные работы (полугодовой, годовой отчет, гидрогеологическое заключение за период сентябрь 2016г. – сентябрь 2017г.)</w:t>
      </w:r>
      <w:r>
        <w:rPr>
          <w:sz w:val="24"/>
          <w:szCs w:val="24"/>
        </w:rPr>
        <w:t>;</w:t>
      </w:r>
    </w:p>
    <w:p w:rsidR="00CA2909" w:rsidRPr="0009747D" w:rsidRDefault="00CA2909" w:rsidP="00CA2909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spacing w:line="288" w:lineRule="auto"/>
        <w:ind w:left="0" w:right="7" w:firstLine="567"/>
        <w:rPr>
          <w:sz w:val="24"/>
          <w:szCs w:val="24"/>
        </w:rPr>
      </w:pPr>
      <w:r w:rsidRPr="003D2BB3">
        <w:rPr>
          <w:sz w:val="24"/>
          <w:szCs w:val="24"/>
        </w:rPr>
        <w:t xml:space="preserve">Мониторинг подземных вод должен выполняться в течение года по 17 наблюдательным и эксплуатационным скважинам и </w:t>
      </w:r>
      <w:r w:rsidRPr="0009747D">
        <w:rPr>
          <w:sz w:val="24"/>
          <w:szCs w:val="24"/>
        </w:rPr>
        <w:t>включать в себя:</w:t>
      </w:r>
    </w:p>
    <w:p w:rsidR="00CA2909" w:rsidRPr="0009747D" w:rsidRDefault="00CA2909" w:rsidP="00CA290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88" w:lineRule="auto"/>
        <w:ind w:left="426" w:right="7"/>
        <w:rPr>
          <w:sz w:val="24"/>
          <w:szCs w:val="24"/>
        </w:rPr>
      </w:pPr>
      <w:r w:rsidRPr="0009747D">
        <w:rPr>
          <w:sz w:val="24"/>
          <w:szCs w:val="24"/>
        </w:rPr>
        <w:t>измерение уровней подземных вод 2 раза в месяц, всего: 17×2×12 = 408 замера;</w:t>
      </w:r>
    </w:p>
    <w:p w:rsidR="00CA2909" w:rsidRPr="0009747D" w:rsidRDefault="00CA2909" w:rsidP="00CA290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88" w:lineRule="auto"/>
        <w:ind w:left="426" w:right="7"/>
        <w:rPr>
          <w:sz w:val="24"/>
          <w:szCs w:val="24"/>
        </w:rPr>
      </w:pPr>
      <w:r w:rsidRPr="0009747D">
        <w:rPr>
          <w:sz w:val="24"/>
          <w:szCs w:val="24"/>
        </w:rPr>
        <w:t>измерение глубин скважин 1 раз в месяц, всего: 17×1×12 = 204 замера;</w:t>
      </w:r>
    </w:p>
    <w:p w:rsidR="00CA2909" w:rsidRPr="0009747D" w:rsidRDefault="00CA2909" w:rsidP="00CA290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spacing w:line="288" w:lineRule="auto"/>
        <w:ind w:left="426" w:right="7"/>
        <w:rPr>
          <w:sz w:val="24"/>
          <w:szCs w:val="24"/>
        </w:rPr>
      </w:pPr>
      <w:r w:rsidRPr="0009747D">
        <w:rPr>
          <w:sz w:val="24"/>
          <w:szCs w:val="24"/>
        </w:rPr>
        <w:t xml:space="preserve">прокачка скважин перед отбором проб с применением эрлифта с подачей воздуха от компрессора или же малогабаритным </w:t>
      </w:r>
      <w:proofErr w:type="spellStart"/>
      <w:r w:rsidRPr="0009747D">
        <w:rPr>
          <w:sz w:val="24"/>
          <w:szCs w:val="24"/>
        </w:rPr>
        <w:t>погружным</w:t>
      </w:r>
      <w:proofErr w:type="spellEnd"/>
      <w:r w:rsidRPr="0009747D">
        <w:rPr>
          <w:sz w:val="24"/>
          <w:szCs w:val="24"/>
        </w:rPr>
        <w:t xml:space="preserve"> насосом 2 раза в год весной и осенью продолжительностью по 1,5 </w:t>
      </w:r>
      <w:proofErr w:type="spellStart"/>
      <w:r w:rsidRPr="0009747D">
        <w:rPr>
          <w:sz w:val="24"/>
          <w:szCs w:val="24"/>
        </w:rPr>
        <w:t>бр</w:t>
      </w:r>
      <w:proofErr w:type="spellEnd"/>
      <w:r w:rsidRPr="0009747D">
        <w:rPr>
          <w:sz w:val="24"/>
          <w:szCs w:val="24"/>
        </w:rPr>
        <w:t xml:space="preserve">/см, всего: 17×2×1,5 = 51 </w:t>
      </w:r>
      <w:proofErr w:type="spellStart"/>
      <w:r w:rsidRPr="0009747D">
        <w:rPr>
          <w:sz w:val="24"/>
          <w:szCs w:val="24"/>
        </w:rPr>
        <w:t>бр</w:t>
      </w:r>
      <w:proofErr w:type="spellEnd"/>
      <w:r w:rsidRPr="0009747D">
        <w:rPr>
          <w:sz w:val="24"/>
          <w:szCs w:val="24"/>
        </w:rPr>
        <w:t>/см;</w:t>
      </w:r>
    </w:p>
    <w:p w:rsidR="00CA2909" w:rsidRPr="00B455E4" w:rsidRDefault="00CA2909" w:rsidP="00CA290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670"/>
        </w:tabs>
        <w:spacing w:line="288" w:lineRule="auto"/>
        <w:ind w:left="426" w:right="7"/>
        <w:rPr>
          <w:sz w:val="24"/>
          <w:szCs w:val="24"/>
        </w:rPr>
      </w:pPr>
      <w:r w:rsidRPr="007A40AE">
        <w:rPr>
          <w:sz w:val="24"/>
          <w:szCs w:val="24"/>
        </w:rPr>
        <w:t xml:space="preserve">отбор проб воды </w:t>
      </w:r>
      <w:r w:rsidRPr="00CC7288">
        <w:rPr>
          <w:sz w:val="24"/>
          <w:szCs w:val="24"/>
        </w:rPr>
        <w:t>2 раза в год на сокращенный химический анализ и атомно-</w:t>
      </w:r>
      <w:r w:rsidRPr="00B455E4">
        <w:rPr>
          <w:sz w:val="24"/>
          <w:szCs w:val="24"/>
        </w:rPr>
        <w:t xml:space="preserve">эмиссионный, всего 17×2 = 34 </w:t>
      </w:r>
      <w:proofErr w:type="spellStart"/>
      <w:r w:rsidRPr="00B455E4">
        <w:rPr>
          <w:sz w:val="24"/>
          <w:szCs w:val="24"/>
        </w:rPr>
        <w:t>бр</w:t>
      </w:r>
      <w:proofErr w:type="spellEnd"/>
      <w:r w:rsidRPr="00B455E4">
        <w:rPr>
          <w:sz w:val="24"/>
          <w:szCs w:val="24"/>
        </w:rPr>
        <w:t xml:space="preserve">/см., </w:t>
      </w:r>
    </w:p>
    <w:p w:rsidR="00CA2909" w:rsidRPr="00CC7288" w:rsidRDefault="00CA2909" w:rsidP="00CA2909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5670"/>
        </w:tabs>
        <w:spacing w:line="288" w:lineRule="auto"/>
        <w:ind w:left="426" w:right="7"/>
        <w:rPr>
          <w:color w:val="FF0000"/>
          <w:sz w:val="24"/>
          <w:szCs w:val="24"/>
        </w:rPr>
      </w:pPr>
      <w:r w:rsidRPr="00B455E4">
        <w:rPr>
          <w:sz w:val="24"/>
          <w:szCs w:val="24"/>
        </w:rPr>
        <w:t>отбор проб в карьере воды 2 раза</w:t>
      </w:r>
      <w:r w:rsidRPr="00CC7288">
        <w:rPr>
          <w:sz w:val="24"/>
          <w:szCs w:val="24"/>
        </w:rPr>
        <w:t xml:space="preserve"> в год</w:t>
      </w:r>
      <w:r>
        <w:rPr>
          <w:sz w:val="24"/>
          <w:szCs w:val="24"/>
        </w:rPr>
        <w:t xml:space="preserve">: </w:t>
      </w:r>
      <w:r w:rsidRPr="00CC7288">
        <w:rPr>
          <w:sz w:val="24"/>
          <w:szCs w:val="24"/>
        </w:rPr>
        <w:t>2 сокр</w:t>
      </w:r>
      <w:r>
        <w:rPr>
          <w:sz w:val="24"/>
          <w:szCs w:val="24"/>
        </w:rPr>
        <w:t>ащенных,</w:t>
      </w:r>
      <w:r w:rsidRPr="00CC7288">
        <w:rPr>
          <w:sz w:val="24"/>
          <w:szCs w:val="24"/>
        </w:rPr>
        <w:t xml:space="preserve"> </w:t>
      </w:r>
      <w:proofErr w:type="spellStart"/>
      <w:r w:rsidRPr="00CC7288">
        <w:rPr>
          <w:sz w:val="24"/>
          <w:szCs w:val="24"/>
        </w:rPr>
        <w:t>ато</w:t>
      </w:r>
      <w:r>
        <w:rPr>
          <w:sz w:val="24"/>
          <w:szCs w:val="24"/>
        </w:rPr>
        <w:t>м</w:t>
      </w:r>
      <w:r w:rsidRPr="00CC7288">
        <w:rPr>
          <w:sz w:val="24"/>
          <w:szCs w:val="24"/>
        </w:rPr>
        <w:t>но</w:t>
      </w:r>
      <w:r>
        <w:rPr>
          <w:sz w:val="24"/>
          <w:szCs w:val="24"/>
        </w:rPr>
        <w:t>-</w:t>
      </w:r>
      <w:r w:rsidRPr="00CC7288">
        <w:rPr>
          <w:sz w:val="24"/>
          <w:szCs w:val="24"/>
        </w:rPr>
        <w:t>э</w:t>
      </w:r>
      <w:r>
        <w:rPr>
          <w:sz w:val="24"/>
          <w:szCs w:val="24"/>
        </w:rPr>
        <w:t>м</w:t>
      </w:r>
      <w:r w:rsidRPr="00CC7288">
        <w:rPr>
          <w:sz w:val="24"/>
          <w:szCs w:val="24"/>
        </w:rPr>
        <w:t>ссионн</w:t>
      </w:r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 xml:space="preserve">, </w:t>
      </w:r>
      <w:r w:rsidRPr="00CC7288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анализ </w:t>
      </w:r>
      <w:r>
        <w:rPr>
          <w:sz w:val="24"/>
          <w:szCs w:val="24"/>
        </w:rPr>
        <w:lastRenderedPageBreak/>
        <w:t>СЭС.</w:t>
      </w:r>
    </w:p>
    <w:p w:rsidR="00CA2909" w:rsidRPr="007A40AE" w:rsidRDefault="00CA2909" w:rsidP="00CA2909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spacing w:line="288" w:lineRule="auto"/>
        <w:ind w:left="0" w:right="7" w:firstLine="567"/>
        <w:rPr>
          <w:sz w:val="24"/>
          <w:szCs w:val="24"/>
        </w:rPr>
      </w:pPr>
      <w:r w:rsidRPr="007A40AE">
        <w:rPr>
          <w:sz w:val="24"/>
          <w:szCs w:val="24"/>
        </w:rPr>
        <w:t>В процессе проведения геологоразведочных работ в целях изучения и оценки состояния подземных вод территории необходимо произвести опробования и осуществить доставку проб в лабораторию. Получение тары и сдача проб воды на микробиологическое исследование по хозяйственно-питьевым скважинам в СЭС района осуществляется Исполнителем. Всего будет осуществлен отбор проб:</w:t>
      </w:r>
    </w:p>
    <w:p w:rsidR="00CA2909" w:rsidRPr="00CC7288" w:rsidRDefault="00CA2909" w:rsidP="00CA290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pacing w:line="288" w:lineRule="auto"/>
        <w:ind w:left="426" w:right="7"/>
        <w:rPr>
          <w:sz w:val="24"/>
          <w:szCs w:val="24"/>
        </w:rPr>
      </w:pPr>
      <w:r w:rsidRPr="007A40AE">
        <w:rPr>
          <w:sz w:val="24"/>
          <w:szCs w:val="24"/>
        </w:rPr>
        <w:t>на полный химический анализ с радиологией и бактериологией в соответствии с требованиями СП № 209 от 16.03.2015 г. из четырех водозаборных скважин –</w:t>
      </w:r>
      <w:r w:rsidRPr="00495065">
        <w:rPr>
          <w:color w:val="FF0000"/>
          <w:sz w:val="24"/>
          <w:szCs w:val="24"/>
        </w:rPr>
        <w:t xml:space="preserve"> </w:t>
      </w:r>
      <w:r w:rsidRPr="00CC7288">
        <w:rPr>
          <w:sz w:val="24"/>
          <w:szCs w:val="24"/>
        </w:rPr>
        <w:t>4 пробы;</w:t>
      </w:r>
    </w:p>
    <w:p w:rsidR="00CA2909" w:rsidRPr="00495065" w:rsidRDefault="00CA2909" w:rsidP="00CA2909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spacing w:line="288" w:lineRule="auto"/>
        <w:ind w:left="426" w:right="7"/>
        <w:rPr>
          <w:color w:val="FF0000"/>
          <w:sz w:val="24"/>
          <w:szCs w:val="24"/>
        </w:rPr>
      </w:pPr>
      <w:r w:rsidRPr="007A40AE">
        <w:rPr>
          <w:sz w:val="24"/>
          <w:szCs w:val="24"/>
        </w:rPr>
        <w:t xml:space="preserve">на сокращенный химический анализ: в конце пробных, опытных и опытно-кустовой откачки, а также в процессе ведения мониторинга подземных </w:t>
      </w:r>
      <w:r w:rsidRPr="00CC7288">
        <w:rPr>
          <w:sz w:val="24"/>
          <w:szCs w:val="24"/>
        </w:rPr>
        <w:t>вод –</w:t>
      </w:r>
      <w:r>
        <w:rPr>
          <w:sz w:val="24"/>
          <w:szCs w:val="24"/>
        </w:rPr>
        <w:t xml:space="preserve"> </w:t>
      </w:r>
      <w:r w:rsidRPr="00CC7288">
        <w:rPr>
          <w:sz w:val="24"/>
          <w:szCs w:val="24"/>
        </w:rPr>
        <w:t>34+2+4+1=41 проб.</w:t>
      </w:r>
    </w:p>
    <w:p w:rsidR="00CA2909" w:rsidRPr="00BB7BB7" w:rsidRDefault="00CA2909" w:rsidP="00CA2909">
      <w:pPr>
        <w:pStyle w:val="a6"/>
        <w:widowControl w:val="0"/>
        <w:shd w:val="clear" w:color="auto" w:fill="FFFFFF"/>
        <w:tabs>
          <w:tab w:val="left" w:pos="993"/>
        </w:tabs>
        <w:spacing w:line="288" w:lineRule="auto"/>
        <w:ind w:left="567" w:right="7"/>
        <w:rPr>
          <w:snapToGrid w:val="0"/>
          <w:color w:val="000000"/>
          <w:spacing w:val="-11"/>
          <w:sz w:val="16"/>
          <w:szCs w:val="16"/>
        </w:rPr>
      </w:pPr>
    </w:p>
    <w:p w:rsidR="00CA2909" w:rsidRPr="000F19D9" w:rsidRDefault="00CA2909" w:rsidP="00CA290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pacing w:line="288" w:lineRule="auto"/>
        <w:ind w:left="0" w:right="126" w:firstLine="0"/>
        <w:jc w:val="center"/>
        <w:rPr>
          <w:b/>
          <w:bCs/>
          <w:snapToGrid w:val="0"/>
          <w:sz w:val="24"/>
          <w:szCs w:val="24"/>
        </w:rPr>
      </w:pPr>
      <w:r w:rsidRPr="000F19D9">
        <w:rPr>
          <w:b/>
          <w:bCs/>
          <w:snapToGrid w:val="0"/>
          <w:sz w:val="24"/>
          <w:szCs w:val="24"/>
        </w:rPr>
        <w:t>Лабораторные работы</w:t>
      </w:r>
    </w:p>
    <w:p w:rsidR="00CA2909" w:rsidRPr="000F19D9" w:rsidRDefault="00CA2909" w:rsidP="00CA2909">
      <w:pPr>
        <w:widowControl w:val="0"/>
        <w:shd w:val="clear" w:color="auto" w:fill="FFFFFF"/>
        <w:spacing w:line="288" w:lineRule="auto"/>
        <w:ind w:right="126" w:firstLine="567"/>
        <w:jc w:val="center"/>
        <w:rPr>
          <w:b/>
          <w:snapToGrid w:val="0"/>
          <w:color w:val="000000"/>
          <w:spacing w:val="-14"/>
          <w:sz w:val="24"/>
          <w:szCs w:val="24"/>
        </w:rPr>
      </w:pPr>
    </w:p>
    <w:p w:rsidR="00CA2909" w:rsidRPr="000F19D9" w:rsidRDefault="00CA2909" w:rsidP="00CA2909">
      <w:pPr>
        <w:pStyle w:val="a6"/>
        <w:widowControl w:val="0"/>
        <w:shd w:val="clear" w:color="auto" w:fill="FFFFFF"/>
        <w:tabs>
          <w:tab w:val="left" w:pos="851"/>
        </w:tabs>
        <w:spacing w:line="288" w:lineRule="auto"/>
        <w:ind w:left="0" w:right="7" w:firstLine="567"/>
        <w:rPr>
          <w:sz w:val="24"/>
          <w:szCs w:val="24"/>
        </w:rPr>
      </w:pPr>
      <w:r w:rsidRPr="000F19D9">
        <w:rPr>
          <w:sz w:val="24"/>
          <w:szCs w:val="24"/>
        </w:rPr>
        <w:t>Лабораторные работы являются обязательной составной частью мониторинга подземных вод и предусматриваются в соответствии с объемом гидрохимического опробования в видах и объемах представленных выше.</w:t>
      </w:r>
    </w:p>
    <w:p w:rsidR="00CA2909" w:rsidRPr="00094E0F" w:rsidRDefault="00CA2909" w:rsidP="00CA2909">
      <w:pPr>
        <w:widowControl w:val="0"/>
        <w:shd w:val="clear" w:color="auto" w:fill="FFFFFF"/>
        <w:tabs>
          <w:tab w:val="left" w:pos="240"/>
        </w:tabs>
        <w:spacing w:line="288" w:lineRule="auto"/>
        <w:ind w:firstLine="567"/>
        <w:rPr>
          <w:bCs/>
          <w:snapToGrid w:val="0"/>
          <w:color w:val="000000"/>
          <w:spacing w:val="-11"/>
        </w:rPr>
      </w:pPr>
    </w:p>
    <w:p w:rsidR="00CA2909" w:rsidRPr="000F19D9" w:rsidRDefault="00CA2909" w:rsidP="00CA2909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napToGrid w:val="0"/>
        <w:spacing w:line="288" w:lineRule="auto"/>
        <w:ind w:left="0" w:firstLine="0"/>
        <w:jc w:val="center"/>
        <w:rPr>
          <w:b/>
          <w:bCs/>
          <w:snapToGrid w:val="0"/>
          <w:sz w:val="24"/>
          <w:szCs w:val="24"/>
        </w:rPr>
      </w:pPr>
      <w:r w:rsidRPr="000F19D9">
        <w:rPr>
          <w:b/>
          <w:bCs/>
          <w:snapToGrid w:val="0"/>
          <w:sz w:val="24"/>
          <w:szCs w:val="24"/>
        </w:rPr>
        <w:t>Камеральные работы</w:t>
      </w:r>
    </w:p>
    <w:p w:rsidR="00CA2909" w:rsidRPr="00094E0F" w:rsidRDefault="00CA2909" w:rsidP="00CA2909">
      <w:pPr>
        <w:widowControl w:val="0"/>
        <w:shd w:val="clear" w:color="auto" w:fill="FFFFFF"/>
        <w:tabs>
          <w:tab w:val="left" w:pos="240"/>
        </w:tabs>
        <w:snapToGrid w:val="0"/>
        <w:spacing w:line="288" w:lineRule="auto"/>
        <w:ind w:firstLine="567"/>
        <w:jc w:val="center"/>
        <w:rPr>
          <w:b/>
        </w:rPr>
      </w:pPr>
    </w:p>
    <w:p w:rsidR="00CA2909" w:rsidRPr="004F764A" w:rsidRDefault="00CA2909" w:rsidP="00CA2909">
      <w:pPr>
        <w:widowControl w:val="0"/>
        <w:shd w:val="clear" w:color="auto" w:fill="FFFFFF"/>
        <w:snapToGrid w:val="0"/>
        <w:spacing w:line="288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Камеральные работы</w:t>
      </w:r>
      <w:r w:rsidRPr="000F19D9">
        <w:rPr>
          <w:sz w:val="24"/>
          <w:szCs w:val="24"/>
        </w:rPr>
        <w:t xml:space="preserve"> </w:t>
      </w:r>
      <w:r w:rsidRPr="004F764A">
        <w:rPr>
          <w:sz w:val="24"/>
          <w:szCs w:val="24"/>
        </w:rPr>
        <w:t>проводятся постоянно по мере получения информации полевых и лабораторных работ и включают в себя текущую и окончательную обработку материалов и составление отчета</w:t>
      </w:r>
      <w:r>
        <w:rPr>
          <w:sz w:val="24"/>
          <w:szCs w:val="24"/>
        </w:rPr>
        <w:t>, а именно</w:t>
      </w:r>
      <w:r w:rsidRPr="004F764A">
        <w:rPr>
          <w:sz w:val="24"/>
          <w:szCs w:val="24"/>
        </w:rPr>
        <w:t>:</w:t>
      </w:r>
    </w:p>
    <w:p w:rsidR="00CA2909" w:rsidRPr="004F764A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4F764A">
        <w:rPr>
          <w:sz w:val="24"/>
          <w:szCs w:val="24"/>
        </w:rPr>
        <w:t>олучени</w:t>
      </w:r>
      <w:r>
        <w:rPr>
          <w:sz w:val="24"/>
          <w:szCs w:val="24"/>
        </w:rPr>
        <w:t>е</w:t>
      </w:r>
      <w:r w:rsidRPr="004F764A">
        <w:rPr>
          <w:sz w:val="24"/>
          <w:szCs w:val="24"/>
        </w:rPr>
        <w:t xml:space="preserve"> и анализ материалов 1956-62 гг., 1972-75 гг. и данных гидрогеологических исследований 1975-88 гг., обобщенных в </w:t>
      </w:r>
      <w:r>
        <w:rPr>
          <w:sz w:val="24"/>
          <w:szCs w:val="24"/>
        </w:rPr>
        <w:t>соответствующих отчетах</w:t>
      </w:r>
      <w:r w:rsidRPr="004F764A">
        <w:rPr>
          <w:sz w:val="24"/>
          <w:szCs w:val="24"/>
        </w:rPr>
        <w:t>.</w:t>
      </w:r>
    </w:p>
    <w:p w:rsidR="00CA2909" w:rsidRPr="000F19D9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Выполнение обработки результатов бурения и чистки гидрогеологических скважин с построением их паспортов.</w:t>
      </w:r>
    </w:p>
    <w:p w:rsidR="00CA2909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Интерпретация результатов геофизических работ с построением необходимых диаграмм и таблиц.</w:t>
      </w:r>
    </w:p>
    <w:p w:rsidR="00CA2909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Построение графиков выполненных откачек, их интерпретация с графическим построением;</w:t>
      </w:r>
    </w:p>
    <w:p w:rsidR="00CA2909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Расчет основных фильтрационных параметров по данным откачек.</w:t>
      </w:r>
    </w:p>
    <w:p w:rsidR="00CA2909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Анализ результатов г</w:t>
      </w:r>
      <w:r w:rsidRPr="000F19D9">
        <w:rPr>
          <w:sz w:val="24"/>
          <w:szCs w:val="24"/>
        </w:rPr>
        <w:t>одового мониторинга подземных вод</w:t>
      </w:r>
      <w:r>
        <w:rPr>
          <w:sz w:val="24"/>
          <w:szCs w:val="24"/>
        </w:rPr>
        <w:t xml:space="preserve"> с построением графиков изменения уровней подземных вод, выполнением необходимых расчетов</w:t>
      </w:r>
      <w:r w:rsidRPr="000F19D9">
        <w:rPr>
          <w:sz w:val="24"/>
          <w:szCs w:val="24"/>
        </w:rPr>
        <w:t>.</w:t>
      </w:r>
    </w:p>
    <w:p w:rsidR="00CA2909" w:rsidRPr="000F19D9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Анализ химического состава подземных вод Восточного участка </w:t>
      </w:r>
      <w:proofErr w:type="spellStart"/>
      <w:r>
        <w:rPr>
          <w:sz w:val="24"/>
          <w:szCs w:val="24"/>
        </w:rPr>
        <w:t>Алайгырского</w:t>
      </w:r>
      <w:proofErr w:type="spellEnd"/>
      <w:r>
        <w:rPr>
          <w:sz w:val="24"/>
          <w:szCs w:val="24"/>
        </w:rPr>
        <w:t xml:space="preserve"> месторождения.</w:t>
      </w:r>
    </w:p>
    <w:p w:rsidR="00CA2909" w:rsidRPr="00A25518" w:rsidRDefault="00CA2909" w:rsidP="00CA2909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napToGrid w:val="0"/>
        <w:spacing w:line="288" w:lineRule="auto"/>
        <w:ind w:left="0" w:right="-1" w:firstLine="567"/>
        <w:rPr>
          <w:sz w:val="24"/>
          <w:szCs w:val="24"/>
        </w:rPr>
      </w:pPr>
      <w:r w:rsidRPr="00A25518">
        <w:rPr>
          <w:sz w:val="24"/>
          <w:szCs w:val="24"/>
        </w:rPr>
        <w:t>Составление Отчета о результатах мониторинга на месторождении Алайгыр,</w:t>
      </w:r>
      <w:r w:rsidRPr="006B550C">
        <w:rPr>
          <w:color w:val="FF0000"/>
          <w:sz w:val="24"/>
          <w:szCs w:val="24"/>
        </w:rPr>
        <w:t xml:space="preserve"> </w:t>
      </w:r>
      <w:r w:rsidRPr="00A25518">
        <w:rPr>
          <w:sz w:val="24"/>
          <w:szCs w:val="24"/>
        </w:rPr>
        <w:t>содержащего следующие основные главы и обязательные приложения:</w:t>
      </w:r>
    </w:p>
    <w:p w:rsidR="00CA2909" w:rsidRPr="002E69EF" w:rsidRDefault="00CA2909" w:rsidP="00CA2909">
      <w:pPr>
        <w:pStyle w:val="a6"/>
        <w:widowControl w:val="0"/>
        <w:tabs>
          <w:tab w:val="left" w:pos="993"/>
        </w:tabs>
        <w:snapToGrid w:val="0"/>
        <w:spacing w:line="288" w:lineRule="auto"/>
        <w:ind w:left="567"/>
        <w:rPr>
          <w:b/>
          <w:sz w:val="24"/>
          <w:szCs w:val="24"/>
        </w:rPr>
      </w:pPr>
      <w:r w:rsidRPr="002E69EF">
        <w:rPr>
          <w:b/>
          <w:sz w:val="24"/>
          <w:szCs w:val="24"/>
        </w:rPr>
        <w:t>Содержание</w:t>
      </w:r>
    </w:p>
    <w:p w:rsidR="00CA2909" w:rsidRPr="002E69EF" w:rsidRDefault="00CA2909" w:rsidP="00CA2909">
      <w:pPr>
        <w:pStyle w:val="a6"/>
        <w:widowControl w:val="0"/>
        <w:numPr>
          <w:ilvl w:val="2"/>
          <w:numId w:val="10"/>
        </w:numPr>
        <w:tabs>
          <w:tab w:val="left" w:pos="993"/>
        </w:tabs>
        <w:snapToGrid w:val="0"/>
        <w:spacing w:line="288" w:lineRule="auto"/>
        <w:ind w:left="0" w:firstLine="567"/>
        <w:rPr>
          <w:sz w:val="24"/>
          <w:szCs w:val="24"/>
        </w:rPr>
      </w:pPr>
      <w:r w:rsidRPr="002E69EF">
        <w:rPr>
          <w:sz w:val="24"/>
          <w:szCs w:val="24"/>
        </w:rPr>
        <w:t>Результаты ведения мониторинга подземных вод</w:t>
      </w:r>
    </w:p>
    <w:p w:rsidR="00CA2909" w:rsidRPr="002E69EF" w:rsidRDefault="00CA2909" w:rsidP="00CA2909">
      <w:pPr>
        <w:pStyle w:val="a6"/>
        <w:widowControl w:val="0"/>
        <w:tabs>
          <w:tab w:val="left" w:pos="993"/>
        </w:tabs>
        <w:snapToGrid w:val="0"/>
        <w:spacing w:line="288" w:lineRule="auto"/>
        <w:ind w:left="0"/>
        <w:rPr>
          <w:sz w:val="24"/>
          <w:szCs w:val="24"/>
        </w:rPr>
      </w:pPr>
      <w:r w:rsidRPr="002E69EF">
        <w:rPr>
          <w:sz w:val="24"/>
          <w:szCs w:val="24"/>
        </w:rPr>
        <w:t>1.1. Гидродинамический режим подземных вод</w:t>
      </w:r>
    </w:p>
    <w:p w:rsidR="00CA2909" w:rsidRDefault="00CA2909" w:rsidP="00CA2909">
      <w:pPr>
        <w:pStyle w:val="a6"/>
        <w:widowControl w:val="0"/>
        <w:tabs>
          <w:tab w:val="left" w:pos="993"/>
        </w:tabs>
        <w:snapToGrid w:val="0"/>
        <w:spacing w:line="288" w:lineRule="auto"/>
        <w:ind w:left="0"/>
        <w:rPr>
          <w:sz w:val="24"/>
          <w:szCs w:val="24"/>
        </w:rPr>
      </w:pPr>
      <w:r w:rsidRPr="002E69EF">
        <w:rPr>
          <w:sz w:val="24"/>
          <w:szCs w:val="24"/>
        </w:rPr>
        <w:t>1.2. Гидрохимический режим подземных вод</w:t>
      </w:r>
    </w:p>
    <w:p w:rsidR="00CA2909" w:rsidRPr="002E69EF" w:rsidRDefault="00CA2909" w:rsidP="00CA2909">
      <w:pPr>
        <w:pStyle w:val="a6"/>
        <w:widowControl w:val="0"/>
        <w:tabs>
          <w:tab w:val="left" w:pos="993"/>
        </w:tabs>
        <w:snapToGrid w:val="0"/>
        <w:spacing w:line="288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2E69EF">
        <w:rPr>
          <w:b/>
          <w:sz w:val="24"/>
          <w:szCs w:val="24"/>
        </w:rPr>
        <w:t>Рисунки в тексте</w:t>
      </w:r>
    </w:p>
    <w:p w:rsidR="00CA2909" w:rsidRPr="002E69EF" w:rsidRDefault="00CA2909" w:rsidP="00CA2909">
      <w:pPr>
        <w:pStyle w:val="a6"/>
        <w:widowControl w:val="0"/>
        <w:tabs>
          <w:tab w:val="left" w:pos="993"/>
        </w:tabs>
        <w:snapToGrid w:val="0"/>
        <w:spacing w:line="288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Рис.1 </w:t>
      </w:r>
      <w:r w:rsidRPr="002E69EF">
        <w:rPr>
          <w:sz w:val="24"/>
          <w:szCs w:val="24"/>
        </w:rPr>
        <w:t>Изменение уровней подземных вод в наблюдательных скважинах</w:t>
      </w:r>
    </w:p>
    <w:p w:rsidR="00CA2909" w:rsidRPr="002E69EF" w:rsidRDefault="00CA2909" w:rsidP="00CA2909">
      <w:pPr>
        <w:pStyle w:val="a6"/>
        <w:widowControl w:val="0"/>
        <w:shd w:val="clear" w:color="auto" w:fill="FFFFFF"/>
        <w:tabs>
          <w:tab w:val="left" w:pos="426"/>
        </w:tabs>
        <w:snapToGrid w:val="0"/>
        <w:spacing w:line="288" w:lineRule="auto"/>
        <w:ind w:left="0" w:right="-1"/>
        <w:rPr>
          <w:b/>
          <w:bCs/>
          <w:snapToGrid w:val="0"/>
          <w:sz w:val="24"/>
          <w:szCs w:val="24"/>
        </w:rPr>
      </w:pPr>
      <w:r w:rsidRPr="002E69EF">
        <w:rPr>
          <w:sz w:val="24"/>
          <w:szCs w:val="24"/>
        </w:rPr>
        <w:t xml:space="preserve">          </w:t>
      </w:r>
      <w:r w:rsidRPr="002E69EF">
        <w:rPr>
          <w:b/>
          <w:sz w:val="24"/>
          <w:szCs w:val="24"/>
        </w:rPr>
        <w:t>Приложения</w:t>
      </w:r>
    </w:p>
    <w:p w:rsidR="00CA2909" w:rsidRPr="000F19D9" w:rsidRDefault="00CA2909" w:rsidP="00CA2909">
      <w:pPr>
        <w:widowControl w:val="0"/>
        <w:shd w:val="clear" w:color="auto" w:fill="FFFFFF"/>
        <w:tabs>
          <w:tab w:val="left" w:pos="851"/>
        </w:tabs>
        <w:snapToGrid w:val="0"/>
        <w:spacing w:line="288" w:lineRule="auto"/>
        <w:ind w:right="-1"/>
        <w:rPr>
          <w:noProof/>
          <w:sz w:val="24"/>
          <w:szCs w:val="24"/>
        </w:rPr>
      </w:pPr>
    </w:p>
    <w:p w:rsidR="00CA2909" w:rsidRPr="000F19D9" w:rsidRDefault="00CA2909" w:rsidP="00CA2909">
      <w:pPr>
        <w:pStyle w:val="a6"/>
        <w:numPr>
          <w:ilvl w:val="1"/>
          <w:numId w:val="12"/>
        </w:numPr>
        <w:tabs>
          <w:tab w:val="left" w:pos="284"/>
          <w:tab w:val="left" w:pos="426"/>
          <w:tab w:val="left" w:pos="851"/>
          <w:tab w:val="left" w:pos="993"/>
        </w:tabs>
        <w:spacing w:line="288" w:lineRule="auto"/>
        <w:ind w:left="0" w:right="-1" w:firstLine="0"/>
        <w:jc w:val="center"/>
        <w:rPr>
          <w:b/>
          <w:sz w:val="24"/>
          <w:szCs w:val="24"/>
        </w:rPr>
      </w:pPr>
      <w:r w:rsidRPr="000F19D9">
        <w:rPr>
          <w:b/>
          <w:sz w:val="24"/>
          <w:szCs w:val="24"/>
        </w:rPr>
        <w:t>Форма представления результатов</w:t>
      </w:r>
    </w:p>
    <w:p w:rsidR="00CA2909" w:rsidRPr="000F19D9" w:rsidRDefault="00CA2909" w:rsidP="00CA2909">
      <w:pPr>
        <w:spacing w:line="288" w:lineRule="auto"/>
        <w:ind w:right="-1" w:firstLine="567"/>
        <w:jc w:val="center"/>
        <w:rPr>
          <w:b/>
          <w:sz w:val="24"/>
          <w:szCs w:val="24"/>
        </w:rPr>
      </w:pPr>
    </w:p>
    <w:p w:rsidR="00CA2909" w:rsidRPr="00A25518" w:rsidRDefault="00CA2909" w:rsidP="00CA2909">
      <w:pPr>
        <w:pStyle w:val="a6"/>
        <w:tabs>
          <w:tab w:val="left" w:pos="851"/>
          <w:tab w:val="left" w:pos="1134"/>
        </w:tabs>
        <w:spacing w:line="288" w:lineRule="auto"/>
        <w:ind w:left="0" w:firstLine="567"/>
        <w:rPr>
          <w:sz w:val="24"/>
          <w:szCs w:val="24"/>
        </w:rPr>
      </w:pPr>
      <w:r w:rsidRPr="000F19D9">
        <w:rPr>
          <w:sz w:val="24"/>
          <w:szCs w:val="24"/>
        </w:rPr>
        <w:t xml:space="preserve">Отчет о результатах </w:t>
      </w:r>
      <w:r>
        <w:rPr>
          <w:sz w:val="24"/>
          <w:szCs w:val="24"/>
        </w:rPr>
        <w:t xml:space="preserve">мониторинга </w:t>
      </w:r>
      <w:r w:rsidRPr="000F19D9">
        <w:rPr>
          <w:sz w:val="24"/>
          <w:szCs w:val="24"/>
        </w:rPr>
        <w:t xml:space="preserve">подземных вод </w:t>
      </w:r>
      <w:r>
        <w:rPr>
          <w:sz w:val="24"/>
          <w:szCs w:val="24"/>
        </w:rPr>
        <w:t xml:space="preserve">на месторождении Алайгыр за период сентябрь 2016г. – август 2017г. </w:t>
      </w:r>
    </w:p>
    <w:p w:rsidR="00CA2909" w:rsidRPr="000F19D9" w:rsidRDefault="00CA2909" w:rsidP="00CA2909">
      <w:pPr>
        <w:tabs>
          <w:tab w:val="left" w:pos="6562"/>
        </w:tabs>
        <w:spacing w:line="288" w:lineRule="auto"/>
        <w:ind w:firstLine="567"/>
        <w:rPr>
          <w:sz w:val="24"/>
          <w:szCs w:val="24"/>
        </w:rPr>
      </w:pP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>3. Сведения о квалификации потенциального поставщика  (об опыте в оказании аналогичных услуг):</w:t>
      </w:r>
    </w:p>
    <w:p w:rsidR="000B62A5" w:rsidRPr="007C35D2" w:rsidRDefault="000B62A5" w:rsidP="007615BD">
      <w:pPr>
        <w:pStyle w:val="a7"/>
        <w:spacing w:before="0" w:beforeAutospacing="0" w:after="0" w:afterAutospacing="0" w:line="276" w:lineRule="auto"/>
        <w:jc w:val="both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2"/>
        <w:gridCol w:w="3598"/>
        <w:gridCol w:w="3137"/>
        <w:gridCol w:w="2138"/>
      </w:tblGrid>
      <w:tr w:rsidR="000B62A5" w:rsidRPr="007C35D2" w:rsidTr="00802FB8">
        <w:trPr>
          <w:trHeight w:val="2530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35D2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7C35D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7C35D2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Наиболее значимые завершенные работы (наименование и местонахождение объектов, инв. номера отчета), подобные целевому назначению и задачам закупаемых услуг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Период оказания  услуг, рекомендательные письма Заказчиков</w:t>
            </w:r>
          </w:p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(начало – завершение работ по годам)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7C35D2">
              <w:rPr>
                <w:rFonts w:eastAsia="Calibri"/>
                <w:sz w:val="24"/>
                <w:szCs w:val="24"/>
              </w:rPr>
              <w:t xml:space="preserve">Стоимость договора </w:t>
            </w:r>
          </w:p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(в тенге)</w:t>
            </w:r>
          </w:p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62A5" w:rsidRPr="007C35D2" w:rsidTr="00802FB8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62A5" w:rsidRPr="007C35D2" w:rsidTr="00802FB8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B62A5" w:rsidRPr="007C35D2" w:rsidTr="00802FB8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A5" w:rsidRPr="007C35D2" w:rsidRDefault="000B62A5" w:rsidP="00802FB8">
            <w:pPr>
              <w:jc w:val="center"/>
              <w:rPr>
                <w:rFonts w:eastAsia="Calibri"/>
                <w:sz w:val="24"/>
                <w:szCs w:val="24"/>
              </w:rPr>
            </w:pPr>
            <w:r w:rsidRPr="007C35D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A5" w:rsidRPr="007C35D2" w:rsidRDefault="000B62A5" w:rsidP="00802F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</w:t>
      </w: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 xml:space="preserve">       4. Квалификация и опыт работников (указываются работники, которых потенциальный поставщик будет задействовать при оказании услуг):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483"/>
        <w:gridCol w:w="1513"/>
        <w:gridCol w:w="1359"/>
        <w:gridCol w:w="2403"/>
        <w:gridCol w:w="3437"/>
      </w:tblGrid>
      <w:tr w:rsidR="000B62A5" w:rsidRPr="007C35D2" w:rsidTr="00802FB8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№ </w:t>
            </w:r>
            <w:r w:rsidRPr="007C35D2">
              <w:rPr>
                <w:lang w:eastAsia="en-US"/>
              </w:rPr>
              <w:br/>
            </w:r>
            <w:proofErr w:type="spellStart"/>
            <w:proofErr w:type="gramStart"/>
            <w:r w:rsidRPr="007C35D2">
              <w:rPr>
                <w:lang w:eastAsia="en-US"/>
              </w:rPr>
              <w:t>п</w:t>
            </w:r>
            <w:proofErr w:type="spellEnd"/>
            <w:proofErr w:type="gramEnd"/>
            <w:r w:rsidRPr="007C35D2">
              <w:rPr>
                <w:lang w:eastAsia="en-US"/>
              </w:rPr>
              <w:t>/</w:t>
            </w:r>
            <w:proofErr w:type="spellStart"/>
            <w:r w:rsidRPr="007C35D2">
              <w:rPr>
                <w:lang w:eastAsia="en-US"/>
              </w:rPr>
              <w:t>п</w:t>
            </w:r>
            <w:proofErr w:type="spellEnd"/>
            <w:r w:rsidRPr="007C35D2">
              <w:rPr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ФИО 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Должность </w:t>
            </w: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Стаж работы в сфере оказания закупаемых услуг </w:t>
            </w: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 w:rsidRPr="007C35D2">
              <w:rPr>
                <w:lang w:eastAsia="en-US"/>
              </w:rPr>
              <w:t xml:space="preserve">Квалификация или специальность по диплому, свидетельству и другим документам об образовании </w:t>
            </w:r>
          </w:p>
        </w:tc>
      </w:tr>
      <w:tr w:rsidR="000B62A5" w:rsidRPr="007C35D2" w:rsidTr="00802FB8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  <w:tr w:rsidR="000B62A5" w:rsidRPr="007C35D2" w:rsidTr="00802FB8"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2A5" w:rsidRPr="007C35D2" w:rsidRDefault="000B62A5" w:rsidP="00802FB8">
            <w:pPr>
              <w:pStyle w:val="a7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</w:tr>
    </w:tbl>
    <w:p w:rsidR="000B62A5" w:rsidRPr="007C35D2" w:rsidRDefault="000B62A5" w:rsidP="000B62A5">
      <w:pPr>
        <w:ind w:firstLine="567"/>
        <w:rPr>
          <w:rFonts w:ascii="Calibri" w:eastAsia="Calibri" w:hAnsi="Calibri"/>
          <w:sz w:val="24"/>
          <w:szCs w:val="24"/>
        </w:rPr>
      </w:pPr>
    </w:p>
    <w:p w:rsidR="000B62A5" w:rsidRPr="007C35D2" w:rsidRDefault="000B62A5" w:rsidP="00CA2909">
      <w:pPr>
        <w:tabs>
          <w:tab w:val="num" w:pos="0"/>
          <w:tab w:val="left" w:pos="142"/>
          <w:tab w:val="left" w:pos="851"/>
        </w:tabs>
      </w:pPr>
    </w:p>
    <w:p w:rsidR="000B62A5" w:rsidRPr="007C35D2" w:rsidRDefault="000B62A5" w:rsidP="000B62A5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</w:pPr>
      <w:r w:rsidRPr="007C35D2">
        <w:t>Для сведения потенциальных поставщиков:</w:t>
      </w:r>
    </w:p>
    <w:p w:rsidR="000B62A5" w:rsidRPr="007C35D2" w:rsidRDefault="000B62A5" w:rsidP="00CA2909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</w:pPr>
      <w:r w:rsidRPr="007C35D2">
        <w:t>1) Потенциальный поставщик вправе представить иные сведения (техническое обоснование на внешнее электроснабжение, презентационные материалы, бухгалтерский баланс и прочее).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  <w:r w:rsidRPr="007C35D2">
        <w:t>Достоверность всех сведений о квалификации подтверждаю.</w:t>
      </w:r>
    </w:p>
    <w:p w:rsidR="000B62A5" w:rsidRPr="007C35D2" w:rsidRDefault="000B62A5" w:rsidP="000B62A5">
      <w:pPr>
        <w:pStyle w:val="a7"/>
        <w:spacing w:before="0" w:beforeAutospacing="0" w:after="0" w:afterAutospacing="0"/>
        <w:ind w:firstLine="567"/>
        <w:jc w:val="both"/>
      </w:pPr>
    </w:p>
    <w:p w:rsidR="000B62A5" w:rsidRPr="007C35D2" w:rsidRDefault="000B62A5" w:rsidP="000B62A5">
      <w:pPr>
        <w:pStyle w:val="a7"/>
        <w:spacing w:before="0" w:beforeAutospacing="0" w:after="0" w:afterAutospacing="0"/>
        <w:jc w:val="both"/>
      </w:pPr>
      <w:r w:rsidRPr="007C35D2">
        <w:t xml:space="preserve">Руководитель ______________________________________________________ </w:t>
      </w:r>
    </w:p>
    <w:p w:rsidR="000B62A5" w:rsidRPr="007C35D2" w:rsidRDefault="000B62A5" w:rsidP="000B62A5">
      <w:pPr>
        <w:pStyle w:val="a7"/>
        <w:tabs>
          <w:tab w:val="left" w:pos="3675"/>
        </w:tabs>
        <w:spacing w:before="0" w:beforeAutospacing="0" w:after="0" w:afterAutospacing="0"/>
        <w:ind w:firstLine="567"/>
        <w:jc w:val="center"/>
      </w:pPr>
      <w:r w:rsidRPr="007C35D2">
        <w:t>(Ф.И.О)</w:t>
      </w:r>
    </w:p>
    <w:p w:rsidR="007F38B5" w:rsidRPr="00CA2909" w:rsidRDefault="000B62A5" w:rsidP="00CA2909">
      <w:pPr>
        <w:pStyle w:val="a7"/>
        <w:spacing w:before="0" w:beforeAutospacing="0" w:after="0" w:afterAutospacing="0"/>
        <w:jc w:val="both"/>
      </w:pPr>
      <w:r w:rsidRPr="007C35D2">
        <w:t>Подпись___________________________     Дата _____________________                                          М.П.</w:t>
      </w:r>
    </w:p>
    <w:sectPr w:rsidR="007F38B5" w:rsidRPr="00CA2909" w:rsidSect="00A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A6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407696"/>
    <w:multiLevelType w:val="multilevel"/>
    <w:tmpl w:val="5C466B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">
    <w:nsid w:val="39D42843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F355D"/>
    <w:multiLevelType w:val="hybridMultilevel"/>
    <w:tmpl w:val="6A56C3EE"/>
    <w:lvl w:ilvl="0" w:tplc="B8E85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E50F96"/>
    <w:multiLevelType w:val="hybridMultilevel"/>
    <w:tmpl w:val="FB547A3C"/>
    <w:lvl w:ilvl="0" w:tplc="1688C7D6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508E4"/>
    <w:multiLevelType w:val="hybridMultilevel"/>
    <w:tmpl w:val="736EC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731CE"/>
    <w:multiLevelType w:val="hybridMultilevel"/>
    <w:tmpl w:val="D9786858"/>
    <w:lvl w:ilvl="0" w:tplc="5C8CE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8D2604"/>
    <w:multiLevelType w:val="hybridMultilevel"/>
    <w:tmpl w:val="0A06C882"/>
    <w:lvl w:ilvl="0" w:tplc="07F8279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633B9"/>
    <w:multiLevelType w:val="hybridMultilevel"/>
    <w:tmpl w:val="15C8E166"/>
    <w:lvl w:ilvl="0" w:tplc="FAC4EB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015E5D"/>
    <w:multiLevelType w:val="hybridMultilevel"/>
    <w:tmpl w:val="BFD4B092"/>
    <w:lvl w:ilvl="0" w:tplc="FAC4EB9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BE75CF"/>
    <w:multiLevelType w:val="multilevel"/>
    <w:tmpl w:val="80FCAD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5533CDD"/>
    <w:multiLevelType w:val="hybridMultilevel"/>
    <w:tmpl w:val="3D4A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A6CC9"/>
    <w:multiLevelType w:val="hybridMultilevel"/>
    <w:tmpl w:val="B70264C2"/>
    <w:lvl w:ilvl="0" w:tplc="242878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688C7D6">
      <w:start w:val="1"/>
      <w:numFmt w:val="russianLower"/>
      <w:lvlText w:val="%2)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D5157F9"/>
    <w:multiLevelType w:val="hybridMultilevel"/>
    <w:tmpl w:val="238AEDCC"/>
    <w:lvl w:ilvl="0" w:tplc="60D66CA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50EBE"/>
    <w:rsid w:val="0007277F"/>
    <w:rsid w:val="000B62A5"/>
    <w:rsid w:val="000C5EE1"/>
    <w:rsid w:val="00134A56"/>
    <w:rsid w:val="001B147A"/>
    <w:rsid w:val="00250EBE"/>
    <w:rsid w:val="00253910"/>
    <w:rsid w:val="002813D7"/>
    <w:rsid w:val="002A36CA"/>
    <w:rsid w:val="002A3D8A"/>
    <w:rsid w:val="002D60C7"/>
    <w:rsid w:val="002F1731"/>
    <w:rsid w:val="00301A48"/>
    <w:rsid w:val="0031014D"/>
    <w:rsid w:val="00324100"/>
    <w:rsid w:val="003C0391"/>
    <w:rsid w:val="003C66FD"/>
    <w:rsid w:val="003F54B4"/>
    <w:rsid w:val="00427390"/>
    <w:rsid w:val="00455504"/>
    <w:rsid w:val="00456D13"/>
    <w:rsid w:val="0046757D"/>
    <w:rsid w:val="004C618D"/>
    <w:rsid w:val="004D093E"/>
    <w:rsid w:val="00510E7B"/>
    <w:rsid w:val="00520BF9"/>
    <w:rsid w:val="00526518"/>
    <w:rsid w:val="0055063A"/>
    <w:rsid w:val="005F014C"/>
    <w:rsid w:val="005F4353"/>
    <w:rsid w:val="00651277"/>
    <w:rsid w:val="006A0A45"/>
    <w:rsid w:val="006A1356"/>
    <w:rsid w:val="006E55F1"/>
    <w:rsid w:val="00707827"/>
    <w:rsid w:val="0071440D"/>
    <w:rsid w:val="007458C8"/>
    <w:rsid w:val="00752275"/>
    <w:rsid w:val="007615BD"/>
    <w:rsid w:val="00796BD9"/>
    <w:rsid w:val="007A7358"/>
    <w:rsid w:val="007D596E"/>
    <w:rsid w:val="007E2192"/>
    <w:rsid w:val="007F38B5"/>
    <w:rsid w:val="007F3FA3"/>
    <w:rsid w:val="00872E8D"/>
    <w:rsid w:val="00884C63"/>
    <w:rsid w:val="009335B5"/>
    <w:rsid w:val="009D79D0"/>
    <w:rsid w:val="00A16B94"/>
    <w:rsid w:val="00A95254"/>
    <w:rsid w:val="00AC21EB"/>
    <w:rsid w:val="00BE00D6"/>
    <w:rsid w:val="00C01A8F"/>
    <w:rsid w:val="00C030C9"/>
    <w:rsid w:val="00C25885"/>
    <w:rsid w:val="00CA2909"/>
    <w:rsid w:val="00CD73AA"/>
    <w:rsid w:val="00D10774"/>
    <w:rsid w:val="00D43F00"/>
    <w:rsid w:val="00DC7E25"/>
    <w:rsid w:val="00E32FD2"/>
    <w:rsid w:val="00E52619"/>
    <w:rsid w:val="00E5548A"/>
    <w:rsid w:val="00EF631E"/>
    <w:rsid w:val="00FB727B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EB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250EBE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250EBE"/>
    <w:pPr>
      <w:ind w:left="720"/>
      <w:contextualSpacing/>
    </w:pPr>
  </w:style>
  <w:style w:type="character" w:customStyle="1" w:styleId="FontStyle12">
    <w:name w:val="Font Style12"/>
    <w:rsid w:val="00250EBE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rsid w:val="00A16B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B62A5"/>
    <w:pPr>
      <w:jc w:val="center"/>
    </w:pPr>
    <w:rPr>
      <w:rFonts w:eastAsia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0B62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CA2909"/>
    <w:rPr>
      <w:rFonts w:ascii="Times New Roman" w:hAnsi="Times New Roman"/>
      <w:color w:val="000000"/>
      <w:sz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Нишан</dc:creator>
  <cp:lastModifiedBy>Галымжан</cp:lastModifiedBy>
  <cp:revision>10</cp:revision>
  <dcterms:created xsi:type="dcterms:W3CDTF">2016-09-08T05:43:00Z</dcterms:created>
  <dcterms:modified xsi:type="dcterms:W3CDTF">2016-10-18T05:02:00Z</dcterms:modified>
</cp:coreProperties>
</file>